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968" w:rsidRPr="009556A6" w:rsidRDefault="00906968" w:rsidP="009556A6">
      <w:pPr>
        <w:pStyle w:val="a4"/>
        <w:spacing w:line="240" w:lineRule="exact"/>
        <w:rPr>
          <w:rFonts w:ascii="微软雅黑" w:eastAsia="微软雅黑" w:hAnsi="微软雅黑" w:cs="宋体" w:hint="eastAsia"/>
          <w:sz w:val="22"/>
          <w:szCs w:val="22"/>
        </w:rPr>
      </w:pPr>
    </w:p>
    <w:p w:rsidR="009556A6" w:rsidRPr="00F507AB" w:rsidRDefault="00100BF0" w:rsidP="009556A6">
      <w:pPr>
        <w:spacing w:line="600" w:lineRule="exact"/>
        <w:jc w:val="center"/>
        <w:rPr>
          <w:rFonts w:ascii="微软雅黑" w:eastAsia="微软雅黑" w:hAnsi="微软雅黑" w:cs="宋体"/>
          <w:b/>
          <w:bCs/>
          <w:color w:val="7030A0"/>
          <w:sz w:val="40"/>
          <w:szCs w:val="40"/>
        </w:rPr>
      </w:pPr>
      <w:r w:rsidRPr="00F507AB">
        <w:rPr>
          <w:rFonts w:ascii="微软雅黑" w:eastAsia="微软雅黑" w:hAnsi="微软雅黑" w:cs="宋体" w:hint="eastAsia"/>
          <w:b/>
          <w:bCs/>
          <w:color w:val="7030A0"/>
          <w:sz w:val="40"/>
          <w:szCs w:val="40"/>
        </w:rPr>
        <w:t>最高人民法院</w:t>
      </w:r>
      <w:r w:rsidRPr="00F507AB">
        <w:rPr>
          <w:rFonts w:ascii="微软雅黑" w:eastAsia="微软雅黑" w:hAnsi="微软雅黑" w:cs="宋体" w:hint="eastAsia"/>
          <w:b/>
          <w:bCs/>
          <w:color w:val="7030A0"/>
          <w:sz w:val="40"/>
          <w:szCs w:val="40"/>
        </w:rPr>
        <w:t>关于修改</w:t>
      </w:r>
    </w:p>
    <w:p w:rsidR="00906968" w:rsidRPr="00F507AB" w:rsidRDefault="00100BF0" w:rsidP="009556A6">
      <w:pPr>
        <w:spacing w:line="600" w:lineRule="exact"/>
        <w:jc w:val="center"/>
        <w:rPr>
          <w:rFonts w:ascii="微软雅黑" w:eastAsia="微软雅黑" w:hAnsi="微软雅黑" w:cs="宋体"/>
          <w:b/>
          <w:bCs/>
          <w:color w:val="7030A0"/>
          <w:sz w:val="40"/>
          <w:szCs w:val="40"/>
        </w:rPr>
      </w:pPr>
      <w:r w:rsidRPr="00F507AB">
        <w:rPr>
          <w:rFonts w:ascii="微软雅黑" w:eastAsia="微软雅黑" w:hAnsi="微软雅黑" w:cs="宋体" w:hint="eastAsia"/>
          <w:b/>
          <w:bCs/>
          <w:color w:val="7030A0"/>
          <w:sz w:val="40"/>
          <w:szCs w:val="40"/>
        </w:rPr>
        <w:t>《最高人民法院关于人民法院</w:t>
      </w:r>
      <w:r w:rsidRPr="00F507AB">
        <w:rPr>
          <w:rFonts w:ascii="微软雅黑" w:eastAsia="微软雅黑" w:hAnsi="微软雅黑" w:cs="宋体" w:hint="eastAsia"/>
          <w:b/>
          <w:bCs/>
          <w:color w:val="7030A0"/>
          <w:sz w:val="40"/>
          <w:szCs w:val="40"/>
        </w:rPr>
        <w:t>民事调解工作若干问题的规定》等十九件民事诉讼类司法解释的决定</w:t>
      </w:r>
    </w:p>
    <w:p w:rsidR="00906968" w:rsidRDefault="00906968" w:rsidP="009556A6">
      <w:pPr>
        <w:pStyle w:val="a4"/>
        <w:spacing w:line="240" w:lineRule="exact"/>
        <w:rPr>
          <w:rFonts w:ascii="微软雅黑" w:eastAsia="微软雅黑" w:hAnsi="微软雅黑" w:cs="宋体"/>
          <w:sz w:val="22"/>
          <w:szCs w:val="22"/>
        </w:rPr>
      </w:pPr>
    </w:p>
    <w:p w:rsidR="009556A6" w:rsidRDefault="009556A6" w:rsidP="009556A6">
      <w:pPr>
        <w:pStyle w:val="a4"/>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021-01-01</w:t>
      </w:r>
      <w:bookmarkStart w:id="0" w:name="_GoBack"/>
      <w:bookmarkEnd w:id="0"/>
    </w:p>
    <w:p w:rsidR="009556A6" w:rsidRPr="009556A6" w:rsidRDefault="009556A6" w:rsidP="009556A6">
      <w:pPr>
        <w:pStyle w:val="a4"/>
        <w:spacing w:line="240" w:lineRule="exact"/>
        <w:rPr>
          <w:rFonts w:ascii="微软雅黑" w:eastAsia="微软雅黑" w:hAnsi="微软雅黑" w:cs="宋体" w:hint="eastAsia"/>
          <w:sz w:val="22"/>
          <w:szCs w:val="22"/>
        </w:rPr>
      </w:pPr>
    </w:p>
    <w:p w:rsidR="00906968" w:rsidRPr="009556A6" w:rsidRDefault="00100BF0" w:rsidP="009556A6">
      <w:pPr>
        <w:pStyle w:val="a3"/>
        <w:spacing w:line="240" w:lineRule="exact"/>
        <w:rPr>
          <w:rFonts w:ascii="微软雅黑" w:eastAsia="微软雅黑" w:hAnsi="微软雅黑" w:cs="仿宋_GB2312"/>
          <w:sz w:val="22"/>
          <w:szCs w:val="22"/>
        </w:rPr>
      </w:pPr>
      <w:r w:rsidRPr="009556A6">
        <w:rPr>
          <w:rFonts w:ascii="微软雅黑" w:eastAsia="微软雅黑" w:hAnsi="微软雅黑" w:cs="仿宋_GB2312" w:hint="eastAsia"/>
          <w:sz w:val="22"/>
          <w:szCs w:val="22"/>
        </w:rPr>
        <w:t>法释〔</w:t>
      </w:r>
      <w:r w:rsidRPr="009556A6">
        <w:rPr>
          <w:rFonts w:ascii="微软雅黑" w:eastAsia="微软雅黑" w:hAnsi="微软雅黑"/>
          <w:sz w:val="22"/>
          <w:szCs w:val="22"/>
        </w:rPr>
        <w:t>2020</w:t>
      </w:r>
      <w:r w:rsidRPr="009556A6">
        <w:rPr>
          <w:rFonts w:ascii="微软雅黑" w:eastAsia="微软雅黑" w:hAnsi="微软雅黑" w:cs="仿宋_GB2312" w:hint="eastAsia"/>
          <w:sz w:val="22"/>
          <w:szCs w:val="22"/>
        </w:rPr>
        <w:t>〕</w:t>
      </w:r>
      <w:r w:rsidRPr="009556A6">
        <w:rPr>
          <w:rFonts w:ascii="微软雅黑" w:eastAsia="微软雅黑" w:hAnsi="微软雅黑"/>
          <w:sz w:val="22"/>
          <w:szCs w:val="22"/>
        </w:rPr>
        <w:t>20</w:t>
      </w:r>
      <w:r w:rsidRPr="009556A6">
        <w:rPr>
          <w:rFonts w:ascii="微软雅黑" w:eastAsia="微软雅黑" w:hAnsi="微软雅黑" w:cs="仿宋_GB2312" w:hint="eastAsia"/>
          <w:sz w:val="22"/>
          <w:szCs w:val="22"/>
        </w:rPr>
        <w:t>号</w:t>
      </w:r>
    </w:p>
    <w:p w:rsidR="00906968" w:rsidRPr="009556A6" w:rsidRDefault="00906968" w:rsidP="009556A6">
      <w:pPr>
        <w:pStyle w:val="a4"/>
        <w:spacing w:line="240" w:lineRule="exact"/>
        <w:rPr>
          <w:rFonts w:ascii="微软雅黑" w:eastAsia="微软雅黑" w:hAnsi="微软雅黑" w:cs="宋体"/>
          <w:sz w:val="22"/>
          <w:szCs w:val="22"/>
        </w:rPr>
      </w:pPr>
    </w:p>
    <w:p w:rsidR="00906968" w:rsidRPr="009556A6" w:rsidRDefault="00100BF0" w:rsidP="009556A6">
      <w:pPr>
        <w:pStyle w:val="a3"/>
        <w:spacing w:line="240" w:lineRule="exact"/>
        <w:ind w:leftChars="200" w:left="632" w:rightChars="200" w:right="632"/>
        <w:jc w:val="both"/>
        <w:rPr>
          <w:rFonts w:ascii="微软雅黑" w:eastAsia="微软雅黑" w:hAnsi="微软雅黑" w:cs="楷体_GB2312"/>
          <w:sz w:val="22"/>
          <w:szCs w:val="22"/>
        </w:rPr>
      </w:pPr>
      <w:r w:rsidRPr="009556A6">
        <w:rPr>
          <w:rFonts w:ascii="微软雅黑" w:eastAsia="微软雅黑" w:hAnsi="微软雅黑" w:cs="楷体_GB2312" w:hint="eastAsia"/>
          <w:sz w:val="22"/>
          <w:szCs w:val="22"/>
        </w:rPr>
        <w:t>（</w:t>
      </w:r>
      <w:r w:rsidRPr="009556A6">
        <w:rPr>
          <w:rFonts w:ascii="微软雅黑" w:eastAsia="微软雅黑" w:hAnsi="微软雅黑"/>
          <w:sz w:val="22"/>
          <w:szCs w:val="22"/>
        </w:rPr>
        <w:t>2020</w:t>
      </w:r>
      <w:r w:rsidRPr="009556A6">
        <w:rPr>
          <w:rFonts w:ascii="微软雅黑" w:eastAsia="微软雅黑" w:hAnsi="微软雅黑"/>
          <w:sz w:val="22"/>
          <w:szCs w:val="22"/>
        </w:rPr>
        <w:t>年</w:t>
      </w:r>
      <w:r w:rsidRPr="009556A6">
        <w:rPr>
          <w:rFonts w:ascii="微软雅黑" w:eastAsia="微软雅黑" w:hAnsi="微软雅黑"/>
          <w:sz w:val="22"/>
          <w:szCs w:val="22"/>
        </w:rPr>
        <w:t>12</w:t>
      </w:r>
      <w:r w:rsidRPr="009556A6">
        <w:rPr>
          <w:rFonts w:ascii="微软雅黑" w:eastAsia="微软雅黑" w:hAnsi="微软雅黑"/>
          <w:sz w:val="22"/>
          <w:szCs w:val="22"/>
        </w:rPr>
        <w:t>月</w:t>
      </w:r>
      <w:r w:rsidRPr="009556A6">
        <w:rPr>
          <w:rFonts w:ascii="微软雅黑" w:eastAsia="微软雅黑" w:hAnsi="微软雅黑"/>
          <w:sz w:val="22"/>
          <w:szCs w:val="22"/>
        </w:rPr>
        <w:t>23</w:t>
      </w:r>
      <w:r w:rsidRPr="009556A6">
        <w:rPr>
          <w:rFonts w:ascii="微软雅黑" w:eastAsia="微软雅黑" w:hAnsi="微软雅黑"/>
          <w:sz w:val="22"/>
          <w:szCs w:val="22"/>
        </w:rPr>
        <w:t>日最高人民法院审判委员会第</w:t>
      </w:r>
      <w:r w:rsidRPr="009556A6">
        <w:rPr>
          <w:rFonts w:ascii="微软雅黑" w:eastAsia="微软雅黑" w:hAnsi="微软雅黑"/>
          <w:sz w:val="22"/>
          <w:szCs w:val="22"/>
        </w:rPr>
        <w:t>1823</w:t>
      </w:r>
      <w:r w:rsidRPr="009556A6">
        <w:rPr>
          <w:rFonts w:ascii="微软雅黑" w:eastAsia="微软雅黑" w:hAnsi="微软雅黑"/>
          <w:sz w:val="22"/>
          <w:szCs w:val="22"/>
        </w:rPr>
        <w:t>次会议通过，自</w:t>
      </w:r>
      <w:r w:rsidRPr="009556A6">
        <w:rPr>
          <w:rFonts w:ascii="微软雅黑" w:eastAsia="微软雅黑" w:hAnsi="微软雅黑"/>
          <w:sz w:val="22"/>
          <w:szCs w:val="22"/>
        </w:rPr>
        <w:t>2021</w:t>
      </w:r>
      <w:r w:rsidRPr="009556A6">
        <w:rPr>
          <w:rFonts w:ascii="微软雅黑" w:eastAsia="微软雅黑" w:hAnsi="微软雅黑"/>
          <w:sz w:val="22"/>
          <w:szCs w:val="22"/>
        </w:rPr>
        <w:t>年</w:t>
      </w:r>
      <w:r w:rsidRPr="009556A6">
        <w:rPr>
          <w:rFonts w:ascii="微软雅黑" w:eastAsia="微软雅黑" w:hAnsi="微软雅黑"/>
          <w:sz w:val="22"/>
          <w:szCs w:val="22"/>
        </w:rPr>
        <w:t>1</w:t>
      </w:r>
      <w:r w:rsidRPr="009556A6">
        <w:rPr>
          <w:rFonts w:ascii="微软雅黑" w:eastAsia="微软雅黑" w:hAnsi="微软雅黑"/>
          <w:sz w:val="22"/>
          <w:szCs w:val="22"/>
        </w:rPr>
        <w:t>月</w:t>
      </w:r>
      <w:r w:rsidRPr="009556A6">
        <w:rPr>
          <w:rFonts w:ascii="微软雅黑" w:eastAsia="微软雅黑" w:hAnsi="微软雅黑"/>
          <w:sz w:val="22"/>
          <w:szCs w:val="22"/>
        </w:rPr>
        <w:t>1</w:t>
      </w:r>
      <w:r w:rsidRPr="009556A6">
        <w:rPr>
          <w:rFonts w:ascii="微软雅黑" w:eastAsia="微软雅黑" w:hAnsi="微软雅黑"/>
          <w:sz w:val="22"/>
          <w:szCs w:val="22"/>
        </w:rPr>
        <w:t>日起施行</w:t>
      </w:r>
      <w:r w:rsidRPr="009556A6">
        <w:rPr>
          <w:rFonts w:ascii="微软雅黑" w:eastAsia="微软雅黑" w:hAnsi="微软雅黑" w:cs="楷体_GB2312" w:hint="eastAsia"/>
          <w:sz w:val="22"/>
          <w:szCs w:val="22"/>
        </w:rPr>
        <w:t>）</w:t>
      </w:r>
    </w:p>
    <w:p w:rsidR="00906968" w:rsidRPr="009556A6" w:rsidRDefault="00906968" w:rsidP="00F507AB">
      <w:pPr>
        <w:pStyle w:val="a4"/>
        <w:spacing w:line="260" w:lineRule="exact"/>
        <w:rPr>
          <w:rFonts w:ascii="微软雅黑" w:eastAsia="微软雅黑" w:hAnsi="微软雅黑" w:cs="宋体"/>
          <w:sz w:val="22"/>
          <w:szCs w:val="22"/>
        </w:rPr>
      </w:pPr>
    </w:p>
    <w:p w:rsidR="00906968"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根据审判实践需要，经最高人民法院审判委员会第</w:t>
      </w:r>
      <w:r w:rsidRPr="009556A6">
        <w:rPr>
          <w:rFonts w:ascii="微软雅黑" w:eastAsia="微软雅黑" w:hAnsi="微软雅黑" w:cs="Times New Roman" w:hint="eastAsia"/>
          <w:sz w:val="22"/>
          <w:szCs w:val="22"/>
        </w:rPr>
        <w:t>1823</w:t>
      </w:r>
      <w:r w:rsidRPr="009556A6">
        <w:rPr>
          <w:rFonts w:ascii="微软雅黑" w:eastAsia="微软雅黑" w:hAnsi="微软雅黑" w:cs="宋体" w:hint="eastAsia"/>
          <w:sz w:val="22"/>
          <w:szCs w:val="22"/>
        </w:rPr>
        <w:t>次会议决定，对《最高人民法院关于人民法院民事调解工作若干问题的规定》等十九件司法解释作如下修改：</w:t>
      </w:r>
    </w:p>
    <w:p w:rsidR="00F507AB" w:rsidRPr="009556A6" w:rsidRDefault="00F507AB" w:rsidP="00F507AB">
      <w:pPr>
        <w:pStyle w:val="a4"/>
        <w:spacing w:line="260" w:lineRule="exact"/>
        <w:ind w:firstLineChars="200" w:firstLine="432"/>
        <w:rPr>
          <w:rFonts w:ascii="微软雅黑" w:eastAsia="微软雅黑" w:hAnsi="微软雅黑" w:cs="宋体" w:hint="eastAsia"/>
          <w:sz w:val="22"/>
          <w:szCs w:val="22"/>
        </w:rPr>
      </w:pPr>
    </w:p>
    <w:p w:rsidR="00906968" w:rsidRPr="00F507AB" w:rsidRDefault="00100BF0" w:rsidP="00F507AB">
      <w:pPr>
        <w:pStyle w:val="a4"/>
        <w:spacing w:line="260" w:lineRule="exact"/>
        <w:ind w:firstLineChars="200" w:firstLine="432"/>
        <w:rPr>
          <w:rFonts w:ascii="微软雅黑" w:eastAsia="微软雅黑" w:hAnsi="微软雅黑" w:cs="黑体"/>
          <w:b/>
          <w:bCs/>
          <w:color w:val="C00000"/>
          <w:sz w:val="22"/>
          <w:szCs w:val="22"/>
        </w:rPr>
      </w:pPr>
      <w:r w:rsidRPr="00F507AB">
        <w:rPr>
          <w:rFonts w:ascii="微软雅黑" w:eastAsia="微软雅黑" w:hAnsi="微软雅黑" w:cs="黑体" w:hint="eastAsia"/>
          <w:b/>
          <w:bCs/>
          <w:color w:val="C00000"/>
          <w:sz w:val="22"/>
          <w:szCs w:val="22"/>
        </w:rPr>
        <w:t>一、修改《最高人民法院关于人民法院民事调解工作若干问题的规定》</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1</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删除第一条、第二条、第十三条、第十八条。</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2</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将第三条修改为：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根据民事诉讼法第九十五条的规定，人民法院可以邀请与当事人有特定关系或者与案件有一定联系的企业事业单位、社会团体或者其他组织，和具有专门知识、特定社会经验、与当事人有特定关系并有利于促成调解的个人协助调解工作。</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经各方当事人同意，人民法院可以委托前款规定的单位或者个人对案件进行调解，达成调解协议后，人民法院应当依法予以确认。”</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3</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将第十一条修改为：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“调解协议约定一方提供担保或者案外人同意为当事人提供担保的，人民法院应当准许。</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案外人提供担保的，人民法院制作调解书应当列明担保人，并将调解书送交担保人。担保</w:t>
      </w:r>
      <w:r w:rsidRPr="009556A6">
        <w:rPr>
          <w:rFonts w:ascii="微软雅黑" w:eastAsia="微软雅黑" w:hAnsi="微软雅黑" w:cs="宋体" w:hint="eastAsia"/>
          <w:sz w:val="22"/>
          <w:szCs w:val="22"/>
        </w:rPr>
        <w:t>人不签收调解书的，不影响调解书生效。</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当事人或者案外人提供的担保符合民法典规定的条件时生效。”</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4</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将第十九条修改为：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“调解书确定的担保条款条件或者承担民事责任的条件成就时，当事人申请执行的，人民法院应当依法执行。</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不履行调解协议的当事人按照前款规定承担了调解书确定的民事责任后，对方当事人又要求其承担民事诉讼法第二百五十三条规定的迟延履行责任的，人民法院不予支持。”</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5</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将第二十条修改为：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“调解书约定给付特定标的物的，调解协议达成前该物上已经存在的第三人的物权和优先权不受影响。第三人在执行过程中对执行标</w:t>
      </w:r>
      <w:r w:rsidRPr="009556A6">
        <w:rPr>
          <w:rFonts w:ascii="微软雅黑" w:eastAsia="微软雅黑" w:hAnsi="微软雅黑" w:cs="宋体" w:hint="eastAsia"/>
          <w:sz w:val="22"/>
          <w:szCs w:val="22"/>
        </w:rPr>
        <w:t>的物提出异议的，应当按照民事诉讼法第二百二十七条规定处理。”</w:t>
      </w:r>
    </w:p>
    <w:p w:rsidR="00906968"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6</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条文顺序作相应调整。</w:t>
      </w:r>
    </w:p>
    <w:p w:rsidR="00F507AB" w:rsidRPr="009556A6" w:rsidRDefault="00F507AB" w:rsidP="00F507AB">
      <w:pPr>
        <w:pStyle w:val="a4"/>
        <w:spacing w:line="260" w:lineRule="exact"/>
        <w:ind w:firstLineChars="200" w:firstLine="432"/>
        <w:rPr>
          <w:rFonts w:ascii="微软雅黑" w:eastAsia="微软雅黑" w:hAnsi="微软雅黑" w:cs="宋体" w:hint="eastAsia"/>
          <w:sz w:val="22"/>
          <w:szCs w:val="22"/>
        </w:rPr>
      </w:pPr>
    </w:p>
    <w:p w:rsidR="00906968" w:rsidRPr="00F507AB" w:rsidRDefault="00100BF0" w:rsidP="00F507AB">
      <w:pPr>
        <w:pStyle w:val="a4"/>
        <w:spacing w:line="260" w:lineRule="exact"/>
        <w:ind w:firstLineChars="200" w:firstLine="432"/>
        <w:rPr>
          <w:rFonts w:ascii="微软雅黑" w:eastAsia="微软雅黑" w:hAnsi="微软雅黑" w:cs="黑体"/>
          <w:b/>
          <w:bCs/>
          <w:color w:val="C00000"/>
          <w:sz w:val="22"/>
          <w:szCs w:val="22"/>
        </w:rPr>
      </w:pPr>
      <w:r w:rsidRPr="00F507AB">
        <w:rPr>
          <w:rFonts w:ascii="微软雅黑" w:eastAsia="微软雅黑" w:hAnsi="微软雅黑" w:cs="黑体" w:hint="eastAsia"/>
          <w:b/>
          <w:bCs/>
          <w:color w:val="C00000"/>
          <w:sz w:val="22"/>
          <w:szCs w:val="22"/>
        </w:rPr>
        <w:t>二、修改《最高人民法院关于适用〈中华人民共和国民事诉讼法〉的解释》</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1</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将第六十八条修改为：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“居民委员会、村民委员会或者村民小组与他人发生民事纠纷的，居民委员会、村民委员会或者有独立财产的村民小组为当事人。”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2</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将第七十一条修改为：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“原告起诉被代理人和代理人，要求承担连带责任的，被代理人和代理人为共同被告。</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原告起诉代理人和相对人，要求承担连带责任的，代理人和相对人为共同被告。”</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3</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将第八十三条修改为：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在诉讼中，无民事行为能力人、限制民事行为能力人的监护人是他的法定代理人。事先没有确定监护人的，可以由有监护资格的人协商确定；协商不成的，由人民法院在他们之中指定诉讼中的法定代理人。当事人没有民法典第二十七条、第二十八条规定的监护人的，可以指定民法典第三十二条规定的有关组织担任诉讼中的法定代理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4</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将第三百四十三条修改为</w:t>
      </w:r>
      <w:r w:rsidRPr="009556A6">
        <w:rPr>
          <w:rFonts w:ascii="微软雅黑" w:eastAsia="微软雅黑" w:hAnsi="微软雅黑" w:cs="宋体" w:hint="eastAsia"/>
          <w:sz w:val="22"/>
          <w:szCs w:val="22"/>
        </w:rPr>
        <w:t>：</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“宣告失踪或者宣告死亡案件，人民法院可以根据申请人的请求，清理下落不明人的财产，</w:t>
      </w:r>
      <w:r w:rsidRPr="009556A6">
        <w:rPr>
          <w:rFonts w:ascii="微软雅黑" w:eastAsia="微软雅黑" w:hAnsi="微软雅黑" w:cs="宋体" w:hint="eastAsia"/>
          <w:sz w:val="22"/>
          <w:szCs w:val="22"/>
        </w:rPr>
        <w:t>并指定案件审理期间的财产管理人。公告期满后，人民法院判决宣告失踪的，应当同时依照民法典第四十二条的规定指定失踪人的财产代管人。”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5</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将第三百五十一条修改为：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“被指定的监护人不服居民委员会、村民委员会或者民政部门指定，应当自接到通知之日起三十日内向人</w:t>
      </w:r>
      <w:r w:rsidRPr="009556A6">
        <w:rPr>
          <w:rFonts w:ascii="微软雅黑" w:eastAsia="微软雅黑" w:hAnsi="微软雅黑" w:cs="宋体" w:hint="eastAsia"/>
          <w:sz w:val="22"/>
          <w:szCs w:val="22"/>
        </w:rPr>
        <w:lastRenderedPageBreak/>
        <w:t>民法院提出异议。经审理，认为指定并无不当的，裁定驳回异议；指定不当的，判决撤销指定，同时另行指定监护人。判决书应当送达异议人、原指定单位及判决指定的监护人。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有关当事人依照民法典第三十一条第一款规定直接向人民法院申请指定监护人的，适用特别程序审理，判决指定监护</w:t>
      </w:r>
      <w:r w:rsidRPr="009556A6">
        <w:rPr>
          <w:rFonts w:ascii="微软雅黑" w:eastAsia="微软雅黑" w:hAnsi="微软雅黑" w:cs="宋体" w:hint="eastAsia"/>
          <w:sz w:val="22"/>
          <w:szCs w:val="22"/>
        </w:rPr>
        <w:t>人。判决书应当送达申请人、判决指定的监护人。”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6</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将第三百五十二条修改为：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申请认定公民无民事行为能力或者限制民事行为能力的案件，被申请人没有近亲属的，人民法院可以指定经被申请人住所地的居民委员会、村民委员会或者民政部门同意，且愿意担任代理人的个人或者组织为代理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没有前款规定的代理人的，由被申请人住所地的居民委员会、村民委员会或者民政部门担任代理人。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代理人可以是一人，也可以是同一顺序中的两人。”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7</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将第三百六十五条修改为：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依照民法典第三百九十二条的规定，被担保的债权既有物的担保又有人的担保，当事人对实现担保物权的顺序有约定，实现担保物权的申请违反该约定的，人民法院裁定不予受理；没有约定或者约定不明的，人民法院应当受理。”</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8</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将第四百七十条修改为：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“根据民事诉讼法第二百三十一条规定向人民法院提供执行担保的，可以由被执行人或者他人提供财产担保，也可以由他人提供保证。担保人应当具有代为履行或者代为承担赔偿责任的能力。</w:t>
      </w:r>
    </w:p>
    <w:p w:rsidR="00906968"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他人提供执行保证的，应当向执行法院出具保证书，并将保证书副本送交申请执行人。被执行人或者他人提供财产担保的，</w:t>
      </w:r>
      <w:r w:rsidRPr="009556A6">
        <w:rPr>
          <w:rFonts w:ascii="微软雅黑" w:eastAsia="微软雅黑" w:hAnsi="微软雅黑" w:cs="宋体" w:hint="eastAsia"/>
          <w:sz w:val="22"/>
          <w:szCs w:val="22"/>
        </w:rPr>
        <w:t>应当参照民法典的有关规定办理相应手续。”</w:t>
      </w:r>
    </w:p>
    <w:p w:rsidR="00F507AB" w:rsidRPr="009556A6" w:rsidRDefault="00F507AB" w:rsidP="00F507AB">
      <w:pPr>
        <w:pStyle w:val="a4"/>
        <w:spacing w:line="260" w:lineRule="exact"/>
        <w:ind w:firstLineChars="200" w:firstLine="432"/>
        <w:rPr>
          <w:rFonts w:ascii="微软雅黑" w:eastAsia="微软雅黑" w:hAnsi="微软雅黑" w:cs="宋体" w:hint="eastAsia"/>
          <w:sz w:val="22"/>
          <w:szCs w:val="22"/>
        </w:rPr>
      </w:pPr>
    </w:p>
    <w:p w:rsidR="00906968" w:rsidRPr="00F507AB" w:rsidRDefault="00100BF0" w:rsidP="00F507AB">
      <w:pPr>
        <w:pStyle w:val="a4"/>
        <w:spacing w:line="260" w:lineRule="exact"/>
        <w:ind w:firstLineChars="200" w:firstLine="432"/>
        <w:rPr>
          <w:rFonts w:ascii="微软雅黑" w:eastAsia="微软雅黑" w:hAnsi="微软雅黑" w:cs="黑体"/>
          <w:b/>
          <w:bCs/>
          <w:color w:val="C00000"/>
          <w:sz w:val="22"/>
          <w:szCs w:val="22"/>
        </w:rPr>
      </w:pPr>
      <w:r w:rsidRPr="00F507AB">
        <w:rPr>
          <w:rFonts w:ascii="微软雅黑" w:eastAsia="微软雅黑" w:hAnsi="微软雅黑" w:cs="黑体" w:hint="eastAsia"/>
          <w:b/>
          <w:bCs/>
          <w:color w:val="C00000"/>
          <w:sz w:val="22"/>
          <w:szCs w:val="22"/>
        </w:rPr>
        <w:t>三、修改《最高人民法院、最高人民检察院关于检察公益诉讼案件适用法律若干问题的解释》</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1</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将第一条修改为：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“为正确适用《中华人民共和国民法典》《中华人民共和国民事诉讼法》《中华人民共和国行政诉讼法》关于人民检察院提起公益诉讼制度的规定，结合审判、检察工作实际，制定本解释。”</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2</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将第七条修改为：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“人民法院审理人民检察院提起的第一审公益诉讼案件，适用人民陪审制。”</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3</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将第十三条修改为：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人民检察院在履行职责中发现破坏生态环境和资源保护，食品药品安全领域侵害众多消费者合法权益，侵害英雄烈士等的姓名、肖像、名誉、荣誉等损害社会公共利益的行为，拟提起公益诉讼的，应当依法公告，公告期间为三十日。</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公告期满，法律规定的机关和有关组织、英雄烈士等的近亲属不提起诉讼的，人民检察院可以向人民法院提起诉讼。</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人民检察院办理侵害英雄烈士等的姓名、肖像、名誉、荣誉的民事公益诉讼案件，也可以直接征询英雄烈士等的近亲属的意见。”</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4</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将第十四条修改为：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“人民检察院提起民事公益诉讼应当提交下列材料：</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（一）民事公</w:t>
      </w:r>
      <w:r w:rsidRPr="009556A6">
        <w:rPr>
          <w:rFonts w:ascii="微软雅黑" w:eastAsia="微软雅黑" w:hAnsi="微软雅黑" w:cs="宋体" w:hint="eastAsia"/>
          <w:sz w:val="22"/>
          <w:szCs w:val="22"/>
        </w:rPr>
        <w:t>益诉讼起诉书，并按照被告人数提出副本；</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（二）被告的行为已经损害社会公共利益的初步证明材料；</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（三）已经履行公告程序、征询英雄烈士等的近亲属意见的证明材料。”</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5</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将第二十条修改为：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人民检察院对破坏生态环境和资源保护，食品药品安全领域侵害众多消费者合法权益，侵害英雄烈士等的姓名、肖像、名誉、荣誉等损害社会公共利益的犯罪行为提起刑事公诉时，可以向人民法院一并提起附带民事公益诉讼，由人民法院同一审判组织审理。</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人民检察院提起的刑事附带民事公益诉讼案件由审理刑事案件的人民法院管辖。”</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6</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将第二十二条修改为：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“人民检察院提起行政公益诉讼应当提交下列材料：</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（一）</w:t>
      </w:r>
      <w:proofErr w:type="gramStart"/>
      <w:r w:rsidRPr="009556A6">
        <w:rPr>
          <w:rFonts w:ascii="微软雅黑" w:eastAsia="微软雅黑" w:hAnsi="微软雅黑" w:cs="宋体" w:hint="eastAsia"/>
          <w:sz w:val="22"/>
          <w:szCs w:val="22"/>
        </w:rPr>
        <w:t>行政公益</w:t>
      </w:r>
      <w:proofErr w:type="gramEnd"/>
      <w:r w:rsidRPr="009556A6">
        <w:rPr>
          <w:rFonts w:ascii="微软雅黑" w:eastAsia="微软雅黑" w:hAnsi="微软雅黑" w:cs="宋体" w:hint="eastAsia"/>
          <w:sz w:val="22"/>
          <w:szCs w:val="22"/>
        </w:rPr>
        <w:t>诉讼起诉书，并按照被告人数提出副本；</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（二）被告违法行使职权或者不作为，致使国家利益或者社会公共利益受到侵害的证明材料；</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（三）已经履行诉前程序，行政机关仍不依法履行职责或者纠正违法行为的证明材料。”</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7</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将第二十五条修改为：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“人民法院区分下列情形</w:t>
      </w:r>
      <w:proofErr w:type="gramStart"/>
      <w:r w:rsidRPr="009556A6">
        <w:rPr>
          <w:rFonts w:ascii="微软雅黑" w:eastAsia="微软雅黑" w:hAnsi="微软雅黑" w:cs="宋体" w:hint="eastAsia"/>
          <w:sz w:val="22"/>
          <w:szCs w:val="22"/>
        </w:rPr>
        <w:t>作出</w:t>
      </w:r>
      <w:proofErr w:type="gramEnd"/>
      <w:r w:rsidRPr="009556A6">
        <w:rPr>
          <w:rFonts w:ascii="微软雅黑" w:eastAsia="微软雅黑" w:hAnsi="微软雅黑" w:cs="宋体" w:hint="eastAsia"/>
          <w:sz w:val="22"/>
          <w:szCs w:val="22"/>
        </w:rPr>
        <w:t>行政公益诉讼判决：</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（一）被诉行政行为具有行政诉讼法第七十四条、第七十五条规定情形之一的，判决确认违法或者确认无效，并可以同时判决责令行政机关采取补救措施；</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（二）被诉行政行为具有行政诉讼法第七十条规定情形之一的，判决撤销或者部分撤销，并可以判决被诉行政机关重新</w:t>
      </w:r>
      <w:proofErr w:type="gramStart"/>
      <w:r w:rsidRPr="009556A6">
        <w:rPr>
          <w:rFonts w:ascii="微软雅黑" w:eastAsia="微软雅黑" w:hAnsi="微软雅黑" w:cs="宋体" w:hint="eastAsia"/>
          <w:sz w:val="22"/>
          <w:szCs w:val="22"/>
        </w:rPr>
        <w:t>作出</w:t>
      </w:r>
      <w:proofErr w:type="gramEnd"/>
      <w:r w:rsidRPr="009556A6">
        <w:rPr>
          <w:rFonts w:ascii="微软雅黑" w:eastAsia="微软雅黑" w:hAnsi="微软雅黑" w:cs="宋体" w:hint="eastAsia"/>
          <w:sz w:val="22"/>
          <w:szCs w:val="22"/>
        </w:rPr>
        <w:t>行政行为；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（三）被诉行政机关不履行法定职责的，判决在一定期限内履行；</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（四）被诉行政机关</w:t>
      </w:r>
      <w:proofErr w:type="gramStart"/>
      <w:r w:rsidRPr="009556A6">
        <w:rPr>
          <w:rFonts w:ascii="微软雅黑" w:eastAsia="微软雅黑" w:hAnsi="微软雅黑" w:cs="宋体" w:hint="eastAsia"/>
          <w:sz w:val="22"/>
          <w:szCs w:val="22"/>
        </w:rPr>
        <w:t>作出</w:t>
      </w:r>
      <w:proofErr w:type="gramEnd"/>
      <w:r w:rsidRPr="009556A6">
        <w:rPr>
          <w:rFonts w:ascii="微软雅黑" w:eastAsia="微软雅黑" w:hAnsi="微软雅黑" w:cs="宋体" w:hint="eastAsia"/>
          <w:sz w:val="22"/>
          <w:szCs w:val="22"/>
        </w:rPr>
        <w:t>的行政处罚明显不当，或者其他行政行为涉及对款额的确定、认定确有错误的，可以判决予以变更；</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（五）被诉行政行为证据确凿，适用法律、法规正确，符合法定程序，未超越职权，未滥用职</w:t>
      </w:r>
      <w:r w:rsidRPr="009556A6">
        <w:rPr>
          <w:rFonts w:ascii="微软雅黑" w:eastAsia="微软雅黑" w:hAnsi="微软雅黑" w:cs="宋体" w:hint="eastAsia"/>
          <w:sz w:val="22"/>
          <w:szCs w:val="22"/>
        </w:rPr>
        <w:t>权，无明显</w:t>
      </w:r>
      <w:r w:rsidRPr="009556A6">
        <w:rPr>
          <w:rFonts w:ascii="微软雅黑" w:eastAsia="微软雅黑" w:hAnsi="微软雅黑" w:cs="宋体" w:hint="eastAsia"/>
          <w:sz w:val="22"/>
          <w:szCs w:val="22"/>
        </w:rPr>
        <w:lastRenderedPageBreak/>
        <w:t>不当，或者人民检察院诉请被诉行政机关履行法定职责理由不成立的，判决驳回诉讼请求。</w:t>
      </w:r>
    </w:p>
    <w:p w:rsidR="00906968"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人民法院可以将判决结果告知被诉行政机关所属的人民政府或者其他相关的职能部门。”</w:t>
      </w:r>
    </w:p>
    <w:p w:rsidR="00F507AB" w:rsidRPr="009556A6" w:rsidRDefault="00F507AB" w:rsidP="00F507AB">
      <w:pPr>
        <w:pStyle w:val="a4"/>
        <w:spacing w:line="260" w:lineRule="exact"/>
        <w:ind w:firstLineChars="200" w:firstLine="432"/>
        <w:rPr>
          <w:rFonts w:ascii="微软雅黑" w:eastAsia="微软雅黑" w:hAnsi="微软雅黑" w:cs="宋体" w:hint="eastAsia"/>
          <w:sz w:val="22"/>
          <w:szCs w:val="22"/>
        </w:rPr>
      </w:pPr>
    </w:p>
    <w:p w:rsidR="00906968" w:rsidRPr="00F507AB" w:rsidRDefault="00100BF0" w:rsidP="00F507AB">
      <w:pPr>
        <w:pStyle w:val="a4"/>
        <w:spacing w:line="260" w:lineRule="exact"/>
        <w:ind w:firstLineChars="200" w:firstLine="432"/>
        <w:rPr>
          <w:rFonts w:ascii="微软雅黑" w:eastAsia="微软雅黑" w:hAnsi="微软雅黑" w:cs="黑体"/>
          <w:b/>
          <w:bCs/>
          <w:color w:val="C00000"/>
          <w:sz w:val="22"/>
          <w:szCs w:val="22"/>
        </w:rPr>
      </w:pPr>
      <w:r w:rsidRPr="00F507AB">
        <w:rPr>
          <w:rFonts w:ascii="微软雅黑" w:eastAsia="微软雅黑" w:hAnsi="微软雅黑" w:cs="黑体" w:hint="eastAsia"/>
          <w:b/>
          <w:bCs/>
          <w:color w:val="C00000"/>
          <w:sz w:val="22"/>
          <w:szCs w:val="22"/>
        </w:rPr>
        <w:t>四、修改《最高人民法院关于审理环境民事公益诉讼案件适用法律若干问题的解释》</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1</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将引言修改为：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“为正确审理环境民事公益诉讼案件，根据《中华人民共和国民法典》《中华人民共和国环境保护法》《中华人民共和国民事诉讼法》等法律的规定，结合审判实践，制定本解释。”</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2</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将第二条修改为：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“依照法律、法规的规定，在设区的市级以上人民政府民政部门登记的社会团体、基金会以及社会服务机构等，可以认定为环境保护法第五十八条规定的社会组织。”</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3</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将第九条修改为：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“人民法院认为原告提出的诉讼请求不足以保护社会公共利益的，可以向其释明变更或者增加停止侵害、修复生态环境等诉讼请求。”</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4</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将第十一条修改为：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检察机关、负有环境资源保护监督管理职责的部门及其他机关、社会组织、企业事业单位依据民事诉讼法第十五条的规定，可以通过提供法律咨询、提交书面意见、协助调查取证等方式支持社会组织依法提起环境民事公益诉</w:t>
      </w:r>
      <w:r w:rsidRPr="009556A6">
        <w:rPr>
          <w:rFonts w:ascii="微软雅黑" w:eastAsia="微软雅黑" w:hAnsi="微软雅黑" w:cs="宋体" w:hint="eastAsia"/>
          <w:sz w:val="22"/>
          <w:szCs w:val="22"/>
        </w:rPr>
        <w:t>讼。”</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5</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将第十二条修改为：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“人民法院受理环境民事公益诉讼后，应当在十日内告知对被告行为负有环境资源保护监督管理职责的部门。”</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6</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将第十五条修改为：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“当事人申请通知有专门知识的人出庭，就鉴定人</w:t>
      </w:r>
      <w:proofErr w:type="gramStart"/>
      <w:r w:rsidRPr="009556A6">
        <w:rPr>
          <w:rFonts w:ascii="微软雅黑" w:eastAsia="微软雅黑" w:hAnsi="微软雅黑" w:cs="宋体" w:hint="eastAsia"/>
          <w:sz w:val="22"/>
          <w:szCs w:val="22"/>
        </w:rPr>
        <w:t>作出</w:t>
      </w:r>
      <w:proofErr w:type="gramEnd"/>
      <w:r w:rsidRPr="009556A6">
        <w:rPr>
          <w:rFonts w:ascii="微软雅黑" w:eastAsia="微软雅黑" w:hAnsi="微软雅黑" w:cs="宋体" w:hint="eastAsia"/>
          <w:sz w:val="22"/>
          <w:szCs w:val="22"/>
        </w:rPr>
        <w:t>的鉴定意见或者就因果关系、生态环境修复方式、生态环境修复费用以及生态环境受到损害至修复完成期间服务功能丧失导致的损失等专门性问题提出意见的，人民法院可以准许。</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前款规定的专家意见经质证，可以作为认定事实的根据。”</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7</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将第十八条修改为：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“对污染环境、破坏生态，已经损害社会公共利益或者具有损害社会公共利益重</w:t>
      </w:r>
      <w:r w:rsidRPr="009556A6">
        <w:rPr>
          <w:rFonts w:ascii="微软雅黑" w:eastAsia="微软雅黑" w:hAnsi="微软雅黑" w:cs="宋体" w:hint="eastAsia"/>
          <w:sz w:val="22"/>
          <w:szCs w:val="22"/>
        </w:rPr>
        <w:t>大风险的行为，原告可以请求被告承担停止侵害、排除妨碍、消除危险、修复生态环境、赔偿损失、赔礼道歉等民事责任。”</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8</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将第二十条修改为：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“原告请求修复生态环境的，人民法院可以依法判决被告将生态环境修复到损害发生之前的状态和功能。无法完全修复的，可以准许采用替代性修复方式。</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人民法院可以在判决被告修复生态环境的同时，确定被告不履行修复义务时应承担的生态环境修复费用；也可以直接判决被告承担生态环境修复费用。</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生态环境修复费用包括制定、实施修复方案的费用，修复期间的监测、监管费用，以及修复完成后的验收费用、修复效</w:t>
      </w:r>
      <w:r w:rsidRPr="009556A6">
        <w:rPr>
          <w:rFonts w:ascii="微软雅黑" w:eastAsia="微软雅黑" w:hAnsi="微软雅黑" w:cs="宋体" w:hint="eastAsia"/>
          <w:sz w:val="22"/>
          <w:szCs w:val="22"/>
        </w:rPr>
        <w:t>果后评估费用等。”</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9</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将第二十一条修改为：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“原告请求被告赔偿生态环境受到损害至修复完成期间服务功能丧失导致的损失、生态环境功能永久性损害造成的损失的，人民法院可以依法予以支持。”</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10</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将第二十二条修改为：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“原告请求被告承担以下费用的，人民法院可以依法予以支持：</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（一）生态环境损害调查、鉴定评估等费用；</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（二）清除污染以及防止损害的发生和扩大所支出的合理费用；</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（三）合理的律师费以及为诉讼支出的其他合理费用。”</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11</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将第二十三条修改为：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生态环境修复费用难以确定或者确定具体数额所需鉴定费用明显过高的，人民法院可以结合污染环境、破坏生态的范围和程度，生态环境的稀缺性，生态环境恢复的难易程度，防治污染设备的运行成本，被告因侵害行为所获得的利益以及过错程度等因素，并可以参考负有环境资源保护监督管理职责的部门的意见、专家意见等，予以合理确定。”</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12</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将第二十四条修改为：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“人民法院判决被告承担的生态环境修复费用、生态环境受到损害至修复完成期间服务功能丧失导致的损失、生态环境功能永久性损害造成的损失等款项，应当用于修复被损害的生态环境。</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其他环境民事公益诉讼中败诉原告所需承担的调查取证、专家咨询、检验、鉴定等必要费用，可以</w:t>
      </w:r>
      <w:proofErr w:type="gramStart"/>
      <w:r w:rsidRPr="009556A6">
        <w:rPr>
          <w:rFonts w:ascii="微软雅黑" w:eastAsia="微软雅黑" w:hAnsi="微软雅黑" w:cs="宋体" w:hint="eastAsia"/>
          <w:sz w:val="22"/>
          <w:szCs w:val="22"/>
        </w:rPr>
        <w:t>酌情从</w:t>
      </w:r>
      <w:proofErr w:type="gramEnd"/>
      <w:r w:rsidRPr="009556A6">
        <w:rPr>
          <w:rFonts w:ascii="微软雅黑" w:eastAsia="微软雅黑" w:hAnsi="微软雅黑" w:cs="宋体" w:hint="eastAsia"/>
          <w:sz w:val="22"/>
          <w:szCs w:val="22"/>
        </w:rPr>
        <w:t>上述款项中支付。”</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13</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将第二十六条修改为：</w:t>
      </w:r>
    </w:p>
    <w:p w:rsidR="00906968"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“负有环境资源保护监督管理职责的部门依法履行监管职责而使原告诉讼请求全部实现，原告申请撤诉的，人民法院应予准许。”</w:t>
      </w:r>
    </w:p>
    <w:p w:rsidR="00F507AB" w:rsidRPr="009556A6" w:rsidRDefault="00F507AB" w:rsidP="00F507AB">
      <w:pPr>
        <w:pStyle w:val="a4"/>
        <w:spacing w:line="260" w:lineRule="exact"/>
        <w:ind w:firstLineChars="200" w:firstLine="432"/>
        <w:rPr>
          <w:rFonts w:ascii="微软雅黑" w:eastAsia="微软雅黑" w:hAnsi="微软雅黑" w:cs="宋体" w:hint="eastAsia"/>
          <w:sz w:val="22"/>
          <w:szCs w:val="22"/>
        </w:rPr>
      </w:pPr>
    </w:p>
    <w:p w:rsidR="00906968" w:rsidRPr="00F507AB" w:rsidRDefault="00100BF0" w:rsidP="00F507AB">
      <w:pPr>
        <w:pStyle w:val="a4"/>
        <w:spacing w:line="260" w:lineRule="exact"/>
        <w:ind w:firstLineChars="200" w:firstLine="432"/>
        <w:rPr>
          <w:rFonts w:ascii="微软雅黑" w:eastAsia="微软雅黑" w:hAnsi="微软雅黑" w:cs="黑体"/>
          <w:b/>
          <w:bCs/>
          <w:color w:val="C00000"/>
          <w:sz w:val="22"/>
          <w:szCs w:val="22"/>
        </w:rPr>
      </w:pPr>
      <w:r w:rsidRPr="00F507AB">
        <w:rPr>
          <w:rFonts w:ascii="微软雅黑" w:eastAsia="微软雅黑" w:hAnsi="微软雅黑" w:cs="黑体" w:hint="eastAsia"/>
          <w:b/>
          <w:bCs/>
          <w:color w:val="C00000"/>
          <w:sz w:val="22"/>
          <w:szCs w:val="22"/>
        </w:rPr>
        <w:t>五、修改《最高人民法院关于当事人申请承认澳大利亚法院出具的离婚证明书人民法院应否受理问题的批复》</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lastRenderedPageBreak/>
        <w:t>将答复内容修改为：</w:t>
      </w:r>
    </w:p>
    <w:p w:rsidR="00906968"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“当事人持澳大利亚法院出具的离婚证明书向人民法院申请承认其效力的，人民法院应予受理，并依照《中华人民共和国民事诉讼法》第二百八十一条和第二</w:t>
      </w:r>
      <w:r w:rsidRPr="009556A6">
        <w:rPr>
          <w:rFonts w:ascii="微软雅黑" w:eastAsia="微软雅黑" w:hAnsi="微软雅黑" w:cs="宋体" w:hint="eastAsia"/>
          <w:sz w:val="22"/>
          <w:szCs w:val="22"/>
        </w:rPr>
        <w:t>百八十二条以及最高人民法院《关于中国公民申请承认外国法院离婚判决程序问题的规定》的有关规定进行审查，依法</w:t>
      </w:r>
      <w:proofErr w:type="gramStart"/>
      <w:r w:rsidRPr="009556A6">
        <w:rPr>
          <w:rFonts w:ascii="微软雅黑" w:eastAsia="微软雅黑" w:hAnsi="微软雅黑" w:cs="宋体" w:hint="eastAsia"/>
          <w:sz w:val="22"/>
          <w:szCs w:val="22"/>
        </w:rPr>
        <w:t>作出</w:t>
      </w:r>
      <w:proofErr w:type="gramEnd"/>
      <w:r w:rsidRPr="009556A6">
        <w:rPr>
          <w:rFonts w:ascii="微软雅黑" w:eastAsia="微软雅黑" w:hAnsi="微软雅黑" w:cs="宋体" w:hint="eastAsia"/>
          <w:sz w:val="22"/>
          <w:szCs w:val="22"/>
        </w:rPr>
        <w:t>承认或者不予承认的裁定。”</w:t>
      </w:r>
    </w:p>
    <w:p w:rsidR="00F507AB" w:rsidRPr="009556A6" w:rsidRDefault="00F507AB" w:rsidP="00F507AB">
      <w:pPr>
        <w:pStyle w:val="a4"/>
        <w:spacing w:line="260" w:lineRule="exact"/>
        <w:ind w:firstLineChars="200" w:firstLine="432"/>
        <w:rPr>
          <w:rFonts w:ascii="微软雅黑" w:eastAsia="微软雅黑" w:hAnsi="微软雅黑" w:cs="宋体" w:hint="eastAsia"/>
          <w:sz w:val="22"/>
          <w:szCs w:val="22"/>
        </w:rPr>
      </w:pPr>
    </w:p>
    <w:p w:rsidR="00906968" w:rsidRPr="00F507AB" w:rsidRDefault="00100BF0" w:rsidP="00F507AB">
      <w:pPr>
        <w:pStyle w:val="a4"/>
        <w:spacing w:line="260" w:lineRule="exact"/>
        <w:ind w:firstLineChars="200" w:firstLine="432"/>
        <w:rPr>
          <w:rFonts w:ascii="微软雅黑" w:eastAsia="微软雅黑" w:hAnsi="微软雅黑" w:cs="黑体"/>
          <w:b/>
          <w:bCs/>
          <w:color w:val="C00000"/>
          <w:sz w:val="22"/>
          <w:szCs w:val="22"/>
        </w:rPr>
      </w:pPr>
      <w:r w:rsidRPr="00F507AB">
        <w:rPr>
          <w:rFonts w:ascii="微软雅黑" w:eastAsia="微软雅黑" w:hAnsi="微软雅黑" w:cs="黑体" w:hint="eastAsia"/>
          <w:b/>
          <w:bCs/>
          <w:color w:val="C00000"/>
          <w:sz w:val="22"/>
          <w:szCs w:val="22"/>
        </w:rPr>
        <w:t>六、修改《最高人民法院关于对与证券交易所监管职能相关的诉讼案件管辖与受理问题的规定》</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将第一条修改为：</w:t>
      </w:r>
    </w:p>
    <w:p w:rsidR="00906968"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根据《中华人民共和国民事诉讼法》第三十七条和《中华人民共和国行政诉讼法》第二十三条的有关规定，指定上海证券交易所和深圳证券交易所所在地的中级人民法院分别管辖以上海证券交易所和深圳证券交易所为被告或第三人的与证券交易所监管职能相关的第一审民事和行政案件。”</w:t>
      </w:r>
    </w:p>
    <w:p w:rsidR="00F507AB" w:rsidRPr="009556A6" w:rsidRDefault="00F507AB" w:rsidP="00F507AB">
      <w:pPr>
        <w:pStyle w:val="a4"/>
        <w:spacing w:line="260" w:lineRule="exact"/>
        <w:ind w:firstLineChars="200" w:firstLine="432"/>
        <w:rPr>
          <w:rFonts w:ascii="微软雅黑" w:eastAsia="微软雅黑" w:hAnsi="微软雅黑" w:cs="宋体" w:hint="eastAsia"/>
          <w:sz w:val="22"/>
          <w:szCs w:val="22"/>
        </w:rPr>
      </w:pPr>
    </w:p>
    <w:p w:rsidR="00906968" w:rsidRPr="00F507AB" w:rsidRDefault="00100BF0" w:rsidP="00F507AB">
      <w:pPr>
        <w:pStyle w:val="a4"/>
        <w:spacing w:line="260" w:lineRule="exact"/>
        <w:ind w:firstLineChars="200" w:firstLine="432"/>
        <w:rPr>
          <w:rFonts w:ascii="微软雅黑" w:eastAsia="微软雅黑" w:hAnsi="微软雅黑" w:cs="黑体"/>
          <w:b/>
          <w:bCs/>
          <w:color w:val="C00000"/>
          <w:sz w:val="22"/>
          <w:szCs w:val="22"/>
        </w:rPr>
      </w:pPr>
      <w:r w:rsidRPr="00F507AB">
        <w:rPr>
          <w:rFonts w:ascii="微软雅黑" w:eastAsia="微软雅黑" w:hAnsi="微软雅黑" w:cs="黑体" w:hint="eastAsia"/>
          <w:b/>
          <w:bCs/>
          <w:color w:val="C00000"/>
          <w:sz w:val="22"/>
          <w:szCs w:val="22"/>
        </w:rPr>
        <w:t>七、修改《最高</w:t>
      </w:r>
      <w:r w:rsidRPr="00F507AB">
        <w:rPr>
          <w:rFonts w:ascii="微软雅黑" w:eastAsia="微软雅黑" w:hAnsi="微软雅黑" w:cs="黑体" w:hint="eastAsia"/>
          <w:b/>
          <w:bCs/>
          <w:color w:val="C00000"/>
          <w:sz w:val="22"/>
          <w:szCs w:val="22"/>
        </w:rPr>
        <w:t>人民法院关于审理民事级别管辖异议案件若干问题的规定》</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1</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删除第四条。</w:t>
      </w:r>
    </w:p>
    <w:p w:rsidR="00906968"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2</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条文顺序作相应调整。</w:t>
      </w:r>
    </w:p>
    <w:p w:rsidR="00F507AB" w:rsidRPr="009556A6" w:rsidRDefault="00F507AB" w:rsidP="00F507AB">
      <w:pPr>
        <w:pStyle w:val="a4"/>
        <w:spacing w:line="260" w:lineRule="exact"/>
        <w:ind w:firstLineChars="200" w:firstLine="432"/>
        <w:rPr>
          <w:rFonts w:ascii="微软雅黑" w:eastAsia="微软雅黑" w:hAnsi="微软雅黑" w:cs="宋体" w:hint="eastAsia"/>
          <w:sz w:val="22"/>
          <w:szCs w:val="22"/>
        </w:rPr>
      </w:pPr>
    </w:p>
    <w:p w:rsidR="00906968" w:rsidRPr="00F507AB" w:rsidRDefault="00100BF0" w:rsidP="00F507AB">
      <w:pPr>
        <w:pStyle w:val="a4"/>
        <w:spacing w:line="260" w:lineRule="exact"/>
        <w:ind w:firstLineChars="200" w:firstLine="432"/>
        <w:rPr>
          <w:rFonts w:ascii="微软雅黑" w:eastAsia="微软雅黑" w:hAnsi="微软雅黑" w:cs="黑体"/>
          <w:b/>
          <w:bCs/>
          <w:color w:val="C00000"/>
          <w:sz w:val="22"/>
          <w:szCs w:val="22"/>
        </w:rPr>
      </w:pPr>
      <w:r w:rsidRPr="00F507AB">
        <w:rPr>
          <w:rFonts w:ascii="微软雅黑" w:eastAsia="微软雅黑" w:hAnsi="微软雅黑" w:cs="黑体" w:hint="eastAsia"/>
          <w:b/>
          <w:bCs/>
          <w:color w:val="C00000"/>
          <w:sz w:val="22"/>
          <w:szCs w:val="22"/>
        </w:rPr>
        <w:t>八、修改《最高人民法院关于军事法院管辖民事案件若干问题的规定》</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将第二条第（四）项修改为</w:t>
      </w:r>
      <w:r w:rsidRPr="009556A6">
        <w:rPr>
          <w:rFonts w:ascii="微软雅黑" w:eastAsia="微软雅黑" w:hAnsi="微软雅黑" w:cs="宋体" w:hint="eastAsia"/>
          <w:sz w:val="22"/>
          <w:szCs w:val="22"/>
        </w:rPr>
        <w:t>：</w:t>
      </w:r>
    </w:p>
    <w:p w:rsidR="00906968"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“民事诉讼法第三十三条规定的不动产所在地、港口所在地、被继承人死亡时住所地或者主要遗产所在地在营区内，且当事人一方为军人或者军队单位的案件；”</w:t>
      </w:r>
    </w:p>
    <w:p w:rsidR="00F507AB" w:rsidRPr="009556A6" w:rsidRDefault="00F507AB" w:rsidP="00F507AB">
      <w:pPr>
        <w:pStyle w:val="a4"/>
        <w:spacing w:line="260" w:lineRule="exact"/>
        <w:ind w:firstLineChars="200" w:firstLine="432"/>
        <w:rPr>
          <w:rFonts w:ascii="微软雅黑" w:eastAsia="微软雅黑" w:hAnsi="微软雅黑" w:cs="宋体" w:hint="eastAsia"/>
          <w:sz w:val="22"/>
          <w:szCs w:val="22"/>
        </w:rPr>
      </w:pPr>
    </w:p>
    <w:p w:rsidR="00906968" w:rsidRPr="00F507AB" w:rsidRDefault="00100BF0" w:rsidP="00F507AB">
      <w:pPr>
        <w:pStyle w:val="a4"/>
        <w:spacing w:line="260" w:lineRule="exact"/>
        <w:ind w:firstLineChars="200" w:firstLine="432"/>
        <w:rPr>
          <w:rFonts w:ascii="微软雅黑" w:eastAsia="微软雅黑" w:hAnsi="微软雅黑" w:cs="黑体"/>
          <w:b/>
          <w:bCs/>
          <w:color w:val="C00000"/>
          <w:sz w:val="22"/>
          <w:szCs w:val="22"/>
        </w:rPr>
      </w:pPr>
      <w:r w:rsidRPr="00F507AB">
        <w:rPr>
          <w:rFonts w:ascii="微软雅黑" w:eastAsia="微软雅黑" w:hAnsi="微软雅黑" w:cs="黑体" w:hint="eastAsia"/>
          <w:b/>
          <w:bCs/>
          <w:color w:val="C00000"/>
          <w:sz w:val="22"/>
          <w:szCs w:val="22"/>
        </w:rPr>
        <w:t>九、修改《最高人民法院关于产品侵权案件的受害人能否以产品的商标所有人为被告提起民事诉讼的批复》</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将正文修改为：</w:t>
      </w:r>
    </w:p>
    <w:p w:rsidR="00906968"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“你院京高法〔</w:t>
      </w:r>
      <w:r w:rsidRPr="009556A6">
        <w:rPr>
          <w:rFonts w:ascii="微软雅黑" w:eastAsia="微软雅黑" w:hAnsi="微软雅黑" w:cs="Times New Roman" w:hint="eastAsia"/>
          <w:sz w:val="22"/>
          <w:szCs w:val="22"/>
        </w:rPr>
        <w:t>2001</w:t>
      </w:r>
      <w:r w:rsidRPr="009556A6">
        <w:rPr>
          <w:rFonts w:ascii="微软雅黑" w:eastAsia="微软雅黑" w:hAnsi="微软雅黑" w:cs="宋体" w:hint="eastAsia"/>
          <w:sz w:val="22"/>
          <w:szCs w:val="22"/>
        </w:rPr>
        <w:t>〕</w:t>
      </w:r>
      <w:r w:rsidRPr="009556A6">
        <w:rPr>
          <w:rFonts w:ascii="微软雅黑" w:eastAsia="微软雅黑" w:hAnsi="微软雅黑" w:cs="Times New Roman" w:hint="eastAsia"/>
          <w:sz w:val="22"/>
          <w:szCs w:val="22"/>
        </w:rPr>
        <w:t>271</w:t>
      </w:r>
      <w:r w:rsidRPr="009556A6">
        <w:rPr>
          <w:rFonts w:ascii="微软雅黑" w:eastAsia="微软雅黑" w:hAnsi="微软雅黑" w:cs="宋体" w:hint="eastAsia"/>
          <w:sz w:val="22"/>
          <w:szCs w:val="22"/>
        </w:rPr>
        <w:t>号《关于荆其廉、张新荣等诉美国通用汽</w:t>
      </w:r>
      <w:r w:rsidRPr="009556A6">
        <w:rPr>
          <w:rFonts w:ascii="微软雅黑" w:eastAsia="微软雅黑" w:hAnsi="微软雅黑" w:cs="宋体" w:hint="eastAsia"/>
          <w:sz w:val="22"/>
          <w:szCs w:val="22"/>
        </w:rPr>
        <w:t>车公司、美国通用汽车海外公司损害赔偿案诉讼主体确立问题处理结果的请示报告》收悉。经研究，我们认为，任何将自己的姓名、名称、商标或者可资识别的其他标识体现在产品上，表示其为产品制造者的企业或个人，均属于《中华人民共和国民法典》和《中华人民共和国产品质量法》规定的‘生产者’。本案中美国通用汽车公司为事故车的商标所有人，根据受害人的起诉和本案的实际情况，本案以通用汽车公司、通用汽车海外公司、通用汽车巴西公司为被告并无不当。”</w:t>
      </w:r>
    </w:p>
    <w:p w:rsidR="00F507AB" w:rsidRPr="009556A6" w:rsidRDefault="00F507AB" w:rsidP="00F507AB">
      <w:pPr>
        <w:pStyle w:val="a4"/>
        <w:spacing w:line="260" w:lineRule="exact"/>
        <w:ind w:firstLineChars="200" w:firstLine="432"/>
        <w:rPr>
          <w:rFonts w:ascii="微软雅黑" w:eastAsia="微软雅黑" w:hAnsi="微软雅黑" w:cs="宋体" w:hint="eastAsia"/>
          <w:sz w:val="22"/>
          <w:szCs w:val="22"/>
        </w:rPr>
      </w:pPr>
    </w:p>
    <w:p w:rsidR="00906968" w:rsidRPr="00F507AB" w:rsidRDefault="00100BF0" w:rsidP="00F507AB">
      <w:pPr>
        <w:pStyle w:val="a4"/>
        <w:spacing w:line="260" w:lineRule="exact"/>
        <w:ind w:firstLineChars="200" w:firstLine="432"/>
        <w:rPr>
          <w:rFonts w:ascii="微软雅黑" w:eastAsia="微软雅黑" w:hAnsi="微软雅黑" w:cs="黑体"/>
          <w:b/>
          <w:bCs/>
          <w:color w:val="C00000"/>
          <w:sz w:val="22"/>
          <w:szCs w:val="22"/>
        </w:rPr>
      </w:pPr>
      <w:r w:rsidRPr="00F507AB">
        <w:rPr>
          <w:rFonts w:ascii="微软雅黑" w:eastAsia="微软雅黑" w:hAnsi="微软雅黑" w:cs="黑体" w:hint="eastAsia"/>
          <w:b/>
          <w:bCs/>
          <w:color w:val="C00000"/>
          <w:sz w:val="22"/>
          <w:szCs w:val="22"/>
        </w:rPr>
        <w:t>十、修改《最高人民法院关于诉讼代理人查阅民事案件材料的规定》</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将第九条修改为：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“诉讼代</w:t>
      </w:r>
      <w:r w:rsidRPr="009556A6">
        <w:rPr>
          <w:rFonts w:ascii="微软雅黑" w:eastAsia="微软雅黑" w:hAnsi="微软雅黑" w:cs="宋体" w:hint="eastAsia"/>
          <w:sz w:val="22"/>
          <w:szCs w:val="22"/>
        </w:rPr>
        <w:t>理人查阅案件材料时不得涂改、损毁、抽取案件材料。</w:t>
      </w:r>
    </w:p>
    <w:p w:rsidR="00906968"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人民法院对修改、损毁、抽取案卷材料的诉讼代理人，可以参照民事诉讼法第一百一十一条第一款第（一）项的规定处理。”</w:t>
      </w:r>
    </w:p>
    <w:p w:rsidR="00F507AB" w:rsidRPr="009556A6" w:rsidRDefault="00F507AB" w:rsidP="00F507AB">
      <w:pPr>
        <w:pStyle w:val="a4"/>
        <w:spacing w:line="260" w:lineRule="exact"/>
        <w:ind w:firstLineChars="200" w:firstLine="432"/>
        <w:rPr>
          <w:rFonts w:ascii="微软雅黑" w:eastAsia="微软雅黑" w:hAnsi="微软雅黑" w:cs="宋体" w:hint="eastAsia"/>
          <w:sz w:val="22"/>
          <w:szCs w:val="22"/>
        </w:rPr>
      </w:pPr>
    </w:p>
    <w:p w:rsidR="00906968" w:rsidRPr="00F507AB" w:rsidRDefault="00100BF0" w:rsidP="00F507AB">
      <w:pPr>
        <w:pStyle w:val="a4"/>
        <w:spacing w:line="260" w:lineRule="exact"/>
        <w:ind w:firstLineChars="200" w:firstLine="432"/>
        <w:rPr>
          <w:rFonts w:ascii="微软雅黑" w:eastAsia="微软雅黑" w:hAnsi="微软雅黑" w:cs="黑体"/>
          <w:b/>
          <w:bCs/>
          <w:color w:val="C00000"/>
          <w:sz w:val="22"/>
          <w:szCs w:val="22"/>
        </w:rPr>
      </w:pPr>
      <w:r w:rsidRPr="00F507AB">
        <w:rPr>
          <w:rFonts w:ascii="微软雅黑" w:eastAsia="微软雅黑" w:hAnsi="微软雅黑" w:cs="黑体" w:hint="eastAsia"/>
          <w:b/>
          <w:bCs/>
          <w:color w:val="C00000"/>
          <w:sz w:val="22"/>
          <w:szCs w:val="22"/>
        </w:rPr>
        <w:t>十一、修改《最高人民法院关于适用〈中华人民共和国民事诉讼法〉审判监督程序若干问题的解释》</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1</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将引言修改为：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“为了保障当事人申请再审权利，规范审判监督程序，维护各方当事人的合法权益，根据《中华人民共和国民事诉讼法》，结合审判实践，对审判监督程序中适用法律的若干问题</w:t>
      </w:r>
      <w:proofErr w:type="gramStart"/>
      <w:r w:rsidRPr="009556A6">
        <w:rPr>
          <w:rFonts w:ascii="微软雅黑" w:eastAsia="微软雅黑" w:hAnsi="微软雅黑" w:cs="宋体" w:hint="eastAsia"/>
          <w:sz w:val="22"/>
          <w:szCs w:val="22"/>
        </w:rPr>
        <w:t>作出</w:t>
      </w:r>
      <w:proofErr w:type="gramEnd"/>
      <w:r w:rsidRPr="009556A6">
        <w:rPr>
          <w:rFonts w:ascii="微软雅黑" w:eastAsia="微软雅黑" w:hAnsi="微软雅黑" w:cs="宋体" w:hint="eastAsia"/>
          <w:sz w:val="22"/>
          <w:szCs w:val="22"/>
        </w:rPr>
        <w:t>如下解释：”</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2</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将第一条修改为：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“当事人在民事诉讼法第二百零五条规定的期限内，以民事诉讼法第二百条所列明的再审事由，向原审人民法院的上一级人民法院申请再审的，上一级人民法院应当依法受理。”</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3</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将第二条修改为：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“民事诉讼法第二百零五条规定的申请再审期间不适用中止、中断和延长的规定。”</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4</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删除第五条、第十条、第十一条、第十三条至第十五条、第十七条、第十八条、第二十五条、第三十二条、第三十三条、第三十九条、第四十二条。</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5</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将第十二条修改为：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“民事诉讼法第二百条第（五）项规定的‘对审理案件需要的主要证据’，是指人民法院认定案件基本事实所必需的证据。”</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6</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将第十六条修改为：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“原判决、裁定对基本事实和案件性质的认定系根据其他法律文书</w:t>
      </w:r>
      <w:proofErr w:type="gramStart"/>
      <w:r w:rsidRPr="009556A6">
        <w:rPr>
          <w:rFonts w:ascii="微软雅黑" w:eastAsia="微软雅黑" w:hAnsi="微软雅黑" w:cs="宋体" w:hint="eastAsia"/>
          <w:sz w:val="22"/>
          <w:szCs w:val="22"/>
        </w:rPr>
        <w:t>作出</w:t>
      </w:r>
      <w:proofErr w:type="gramEnd"/>
      <w:r w:rsidRPr="009556A6">
        <w:rPr>
          <w:rFonts w:ascii="微软雅黑" w:eastAsia="微软雅黑" w:hAnsi="微软雅黑" w:cs="宋体" w:hint="eastAsia"/>
          <w:sz w:val="22"/>
          <w:szCs w:val="22"/>
        </w:rPr>
        <w:t>，而上述其他法律文书被撤销或变更的，人民法院可以认定为民事诉讼法第二百条第（十</w:t>
      </w:r>
      <w:r w:rsidRPr="009556A6">
        <w:rPr>
          <w:rFonts w:ascii="微软雅黑" w:eastAsia="微软雅黑" w:hAnsi="微软雅黑" w:cs="宋体" w:hint="eastAsia"/>
          <w:sz w:val="22"/>
          <w:szCs w:val="22"/>
        </w:rPr>
        <w:t>二）项规定的情形。”</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7</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将第十九条修改为：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“人民法院经审查再审申请书等材料，认为申请再审事由成立的，应当径行裁定再审。</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当事人申请再审超过民事诉讼法第二百零五条规定的期限，或者超出民事诉讼法第二百条所列明的再审事由范围的，人民法院应当裁定驳回再审申请。”</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8</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将第二十六条修改为：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“人民法院审查再审申请期间，人民检察院对该案提出抗诉的，人民法院应依照民事诉讼法第二百一十一条的规定裁定再审。申请再审人提出的具体再审请求应纳入审理范围。”</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9</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将第二十八条修改为：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lastRenderedPageBreak/>
        <w:t>“上一级人民法院可以根据案件的影响程度以及</w:t>
      </w:r>
      <w:r w:rsidRPr="009556A6">
        <w:rPr>
          <w:rFonts w:ascii="微软雅黑" w:eastAsia="微软雅黑" w:hAnsi="微软雅黑" w:cs="宋体" w:hint="eastAsia"/>
          <w:sz w:val="22"/>
          <w:szCs w:val="22"/>
        </w:rPr>
        <w:t>案件参与人等情况，决定是否指定再审。需要指定再审的，应当考虑便利当事人行使诉讼权利以及便利人民法院审理等因素。</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接受指定再审的人民法院，应当按照民事诉讼法第二百零七条第一款规定的程序审理。”</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10</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将第三十条修改为：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“当事人未申请再审、人民检察院未抗诉的案件，人民法院发现原判决、裁定、调解协议有损害国家利益、社会公共利益等确有错误情形的，应当依照民事诉讼法第一百九十八条的规定提起再审。”</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11</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将第三十一条修改为：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“人民法院应当依照民事诉讼法第二百零七条的规定，按照第一审程序或者第二审程序审理再审案件。</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人民法院审理再审案件应当开庭审理。但按照第二审程序审理的，双方当事人已经其他方式充分表达意见，且书面同意不开庭审理的除外。”</w:t>
      </w:r>
    </w:p>
    <w:p w:rsidR="00906968"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12</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条文顺序作相应调整。</w:t>
      </w:r>
    </w:p>
    <w:p w:rsidR="00F507AB" w:rsidRPr="009556A6" w:rsidRDefault="00F507AB" w:rsidP="00F507AB">
      <w:pPr>
        <w:pStyle w:val="a4"/>
        <w:spacing w:line="260" w:lineRule="exact"/>
        <w:ind w:firstLineChars="200" w:firstLine="432"/>
        <w:rPr>
          <w:rFonts w:ascii="微软雅黑" w:eastAsia="微软雅黑" w:hAnsi="微软雅黑" w:cs="宋体" w:hint="eastAsia"/>
          <w:sz w:val="22"/>
          <w:szCs w:val="22"/>
        </w:rPr>
      </w:pPr>
    </w:p>
    <w:p w:rsidR="00906968" w:rsidRPr="00F507AB" w:rsidRDefault="00100BF0" w:rsidP="00F507AB">
      <w:pPr>
        <w:pStyle w:val="a4"/>
        <w:spacing w:line="260" w:lineRule="exact"/>
        <w:ind w:firstLineChars="200" w:firstLine="432"/>
        <w:rPr>
          <w:rFonts w:ascii="微软雅黑" w:eastAsia="微软雅黑" w:hAnsi="微软雅黑" w:cs="黑体"/>
          <w:b/>
          <w:bCs/>
          <w:color w:val="C00000"/>
          <w:sz w:val="22"/>
          <w:szCs w:val="22"/>
        </w:rPr>
      </w:pPr>
      <w:r w:rsidRPr="00F507AB">
        <w:rPr>
          <w:rFonts w:ascii="微软雅黑" w:eastAsia="微软雅黑" w:hAnsi="微软雅黑" w:cs="黑体" w:hint="eastAsia"/>
          <w:b/>
          <w:bCs/>
          <w:color w:val="C00000"/>
          <w:sz w:val="22"/>
          <w:szCs w:val="22"/>
        </w:rPr>
        <w:t>十二、修改《最高人民法院关于涉外民商事案件诉讼管辖若干问题的规定》</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将引言修改为：</w:t>
      </w:r>
    </w:p>
    <w:p w:rsidR="00906968"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“为正确审理涉外民商事案件，依法保护中外当事人的合法权益，根据《中华人民共和国民事诉讼法》第十八条的规定，现将有关涉外民商事案件诉讼管辖的问题规定如下：”</w:t>
      </w:r>
    </w:p>
    <w:p w:rsidR="00F507AB" w:rsidRPr="009556A6" w:rsidRDefault="00F507AB" w:rsidP="00F507AB">
      <w:pPr>
        <w:pStyle w:val="a4"/>
        <w:spacing w:line="260" w:lineRule="exact"/>
        <w:ind w:firstLineChars="200" w:firstLine="432"/>
        <w:rPr>
          <w:rFonts w:ascii="微软雅黑" w:eastAsia="微软雅黑" w:hAnsi="微软雅黑" w:cs="宋体" w:hint="eastAsia"/>
          <w:sz w:val="22"/>
          <w:szCs w:val="22"/>
        </w:rPr>
      </w:pPr>
    </w:p>
    <w:p w:rsidR="00906968" w:rsidRPr="00F507AB" w:rsidRDefault="00100BF0" w:rsidP="00F507AB">
      <w:pPr>
        <w:pStyle w:val="a4"/>
        <w:spacing w:line="260" w:lineRule="exact"/>
        <w:ind w:firstLineChars="200" w:firstLine="432"/>
        <w:rPr>
          <w:rFonts w:ascii="微软雅黑" w:eastAsia="微软雅黑" w:hAnsi="微软雅黑" w:cs="黑体"/>
          <w:b/>
          <w:bCs/>
          <w:color w:val="C00000"/>
          <w:sz w:val="22"/>
          <w:szCs w:val="22"/>
        </w:rPr>
      </w:pPr>
      <w:r w:rsidRPr="00F507AB">
        <w:rPr>
          <w:rFonts w:ascii="微软雅黑" w:eastAsia="微软雅黑" w:hAnsi="微软雅黑" w:cs="黑体" w:hint="eastAsia"/>
          <w:b/>
          <w:bCs/>
          <w:color w:val="C00000"/>
          <w:sz w:val="22"/>
          <w:szCs w:val="22"/>
        </w:rPr>
        <w:t>十三、修改《最高人民法院关于涉外民事或商事案件司法文书送达问题若干规定》</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1</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将第四条修改为：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除受送达人在授权委托书中明确表明其诉讼代理人无权代为接收有关司法文书外，其委托的诉讼代理人为民事诉讼法第二百六十七条第（四）项规定的有权代其接受送达的诉讼代理人，人民法院可以向该诉讼代理人送达。”</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2</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将第六条修改为：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人民法院向在中华人民共和国领域内没有住所的受送达人送达司法文书时，若该受送达人所在国与中华人民共和国签订有司法协助协定，可以依照司法协助协定规定的方式送达；若该受送达人所在国是《关于向国外送达民事或商事司法文书和司法外文书公约》的成员国，可以依照该公约规定的方式送达。</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proofErr w:type="gramStart"/>
      <w:r w:rsidRPr="009556A6">
        <w:rPr>
          <w:rFonts w:ascii="微软雅黑" w:eastAsia="微软雅黑" w:hAnsi="微软雅黑" w:cs="宋体" w:hint="eastAsia"/>
          <w:sz w:val="22"/>
          <w:szCs w:val="22"/>
        </w:rPr>
        <w:t>依照受</w:t>
      </w:r>
      <w:proofErr w:type="gramEnd"/>
      <w:r w:rsidRPr="009556A6">
        <w:rPr>
          <w:rFonts w:ascii="微软雅黑" w:eastAsia="微软雅黑" w:hAnsi="微软雅黑" w:cs="宋体" w:hint="eastAsia"/>
          <w:sz w:val="22"/>
          <w:szCs w:val="22"/>
        </w:rPr>
        <w:t>送达人所在国与中华人民共和国缔结或者共同参加的国际条约中规定的方式送达的，根据《最高人民法院关于依据国际公约和双边司法协助条约办理民商事案件司法文书送达和调查取证司法协助请求的规定》办理。”</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3</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将第八条修改为：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“受送达人所在国允许邮寄送达的，人民法院可以邮寄送达。</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邮寄送达时应附有送达回证。受送达人未在送达回证上签收但在邮件回执上签收的，视为送达，签收日期为送达日期。</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自邮寄之日起满三个月，如果未能收到送达与否的证明文件，且根据各种情况不足以认定已经送达的，视为不能用邮寄方式送达。”</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4</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将第九条</w:t>
      </w:r>
      <w:r w:rsidRPr="009556A6">
        <w:rPr>
          <w:rFonts w:ascii="微软雅黑" w:eastAsia="微软雅黑" w:hAnsi="微软雅黑" w:cs="宋体" w:hint="eastAsia"/>
          <w:sz w:val="22"/>
          <w:szCs w:val="22"/>
        </w:rPr>
        <w:t>修改为：</w:t>
      </w:r>
    </w:p>
    <w:p w:rsidR="00906968"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“人民法院依照民事诉讼法第二百六十七条第（八）项规定的公告方式送达时，公告内容应在国内外公开发行的报刊上刊登。”</w:t>
      </w:r>
    </w:p>
    <w:p w:rsidR="00F507AB" w:rsidRPr="009556A6" w:rsidRDefault="00F507AB" w:rsidP="00F507AB">
      <w:pPr>
        <w:pStyle w:val="a4"/>
        <w:spacing w:line="260" w:lineRule="exact"/>
        <w:ind w:firstLineChars="200" w:firstLine="432"/>
        <w:rPr>
          <w:rFonts w:ascii="微软雅黑" w:eastAsia="微软雅黑" w:hAnsi="微软雅黑" w:cs="宋体" w:hint="eastAsia"/>
          <w:sz w:val="22"/>
          <w:szCs w:val="22"/>
        </w:rPr>
      </w:pPr>
    </w:p>
    <w:p w:rsidR="00906968" w:rsidRPr="00F507AB" w:rsidRDefault="00100BF0" w:rsidP="00F507AB">
      <w:pPr>
        <w:pStyle w:val="a4"/>
        <w:spacing w:line="260" w:lineRule="exact"/>
        <w:ind w:firstLineChars="200" w:firstLine="432"/>
        <w:rPr>
          <w:rFonts w:ascii="微软雅黑" w:eastAsia="微软雅黑" w:hAnsi="微软雅黑" w:cs="黑体"/>
          <w:b/>
          <w:bCs/>
          <w:color w:val="C00000"/>
          <w:sz w:val="22"/>
          <w:szCs w:val="22"/>
        </w:rPr>
      </w:pPr>
      <w:r w:rsidRPr="00F507AB">
        <w:rPr>
          <w:rFonts w:ascii="微软雅黑" w:eastAsia="微软雅黑" w:hAnsi="微软雅黑" w:cs="黑体" w:hint="eastAsia"/>
          <w:b/>
          <w:bCs/>
          <w:color w:val="C00000"/>
          <w:sz w:val="22"/>
          <w:szCs w:val="22"/>
        </w:rPr>
        <w:t>十四、修改《最高人民法院关于依据国际公约和双边司法协助条约办理民商事案件司法文书送达和调查取证司法协助请求的规定》</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将第五条修改为：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“人民法院委托外国送达民商事案件司法文书和进行民商事案件调查取证，需要提供译文的，应当委托中华人民共和国领域内的翻译机构进行翻译。</w:t>
      </w:r>
    </w:p>
    <w:p w:rsidR="00906968"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翻译件</w:t>
      </w:r>
      <w:proofErr w:type="gramStart"/>
      <w:r w:rsidRPr="009556A6">
        <w:rPr>
          <w:rFonts w:ascii="微软雅黑" w:eastAsia="微软雅黑" w:hAnsi="微软雅黑" w:cs="宋体" w:hint="eastAsia"/>
          <w:sz w:val="22"/>
          <w:szCs w:val="22"/>
        </w:rPr>
        <w:t>不</w:t>
      </w:r>
      <w:proofErr w:type="gramEnd"/>
      <w:r w:rsidRPr="009556A6">
        <w:rPr>
          <w:rFonts w:ascii="微软雅黑" w:eastAsia="微软雅黑" w:hAnsi="微软雅黑" w:cs="宋体" w:hint="eastAsia"/>
          <w:sz w:val="22"/>
          <w:szCs w:val="22"/>
        </w:rPr>
        <w:t>加盖人民法院印章，但应由翻译机构或翻译人员签名或盖章证明译文与原文一致。”</w:t>
      </w:r>
    </w:p>
    <w:p w:rsidR="00F507AB" w:rsidRPr="009556A6" w:rsidRDefault="00F507AB" w:rsidP="00F507AB">
      <w:pPr>
        <w:pStyle w:val="a4"/>
        <w:spacing w:line="260" w:lineRule="exact"/>
        <w:ind w:firstLineChars="200" w:firstLine="432"/>
        <w:rPr>
          <w:rFonts w:ascii="微软雅黑" w:eastAsia="微软雅黑" w:hAnsi="微软雅黑" w:cs="宋体" w:hint="eastAsia"/>
          <w:sz w:val="22"/>
          <w:szCs w:val="22"/>
        </w:rPr>
      </w:pPr>
    </w:p>
    <w:p w:rsidR="00906968" w:rsidRPr="00F507AB" w:rsidRDefault="00100BF0" w:rsidP="00F507AB">
      <w:pPr>
        <w:pStyle w:val="a4"/>
        <w:spacing w:line="260" w:lineRule="exact"/>
        <w:ind w:firstLineChars="200" w:firstLine="432"/>
        <w:rPr>
          <w:rFonts w:ascii="微软雅黑" w:eastAsia="微软雅黑" w:hAnsi="微软雅黑" w:cs="黑体"/>
          <w:b/>
          <w:bCs/>
          <w:color w:val="C00000"/>
          <w:sz w:val="22"/>
          <w:szCs w:val="22"/>
        </w:rPr>
      </w:pPr>
      <w:r w:rsidRPr="00F507AB">
        <w:rPr>
          <w:rFonts w:ascii="微软雅黑" w:eastAsia="微软雅黑" w:hAnsi="微软雅黑" w:cs="黑体" w:hint="eastAsia"/>
          <w:b/>
          <w:bCs/>
          <w:color w:val="C00000"/>
          <w:sz w:val="22"/>
          <w:szCs w:val="22"/>
        </w:rPr>
        <w:t>十五、修改《最高人民法院关于审理涉及公</w:t>
      </w:r>
      <w:r w:rsidRPr="00F507AB">
        <w:rPr>
          <w:rFonts w:ascii="微软雅黑" w:eastAsia="微软雅黑" w:hAnsi="微软雅黑" w:cs="黑体" w:hint="eastAsia"/>
          <w:b/>
          <w:bCs/>
          <w:color w:val="C00000"/>
          <w:sz w:val="22"/>
          <w:szCs w:val="22"/>
        </w:rPr>
        <w:t>证活动相关民事案件的若干规定》</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将引言修改为：</w:t>
      </w:r>
    </w:p>
    <w:p w:rsidR="00906968"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“为正确审理涉及公证活动相关民事案件，维护当事人的合法权益，根据《中华人民共和国民法典》《中华人民共和国公证法》《中华人民共和国民事诉讼法》等法律的规定，结合审判实践，制定本规定。”</w:t>
      </w:r>
    </w:p>
    <w:p w:rsidR="00F507AB" w:rsidRPr="009556A6" w:rsidRDefault="00F507AB" w:rsidP="00F507AB">
      <w:pPr>
        <w:pStyle w:val="a4"/>
        <w:spacing w:line="260" w:lineRule="exact"/>
        <w:ind w:firstLineChars="200" w:firstLine="432"/>
        <w:rPr>
          <w:rFonts w:ascii="微软雅黑" w:eastAsia="微软雅黑" w:hAnsi="微软雅黑" w:cs="宋体" w:hint="eastAsia"/>
          <w:sz w:val="22"/>
          <w:szCs w:val="22"/>
        </w:rPr>
      </w:pPr>
    </w:p>
    <w:p w:rsidR="00906968" w:rsidRPr="00F507AB" w:rsidRDefault="00100BF0" w:rsidP="00F507AB">
      <w:pPr>
        <w:pStyle w:val="a4"/>
        <w:spacing w:line="260" w:lineRule="exact"/>
        <w:ind w:firstLineChars="200" w:firstLine="432"/>
        <w:rPr>
          <w:rFonts w:ascii="微软雅黑" w:eastAsia="微软雅黑" w:hAnsi="微软雅黑" w:cs="黑体"/>
          <w:b/>
          <w:bCs/>
          <w:color w:val="C00000"/>
          <w:sz w:val="22"/>
          <w:szCs w:val="22"/>
        </w:rPr>
      </w:pPr>
      <w:r w:rsidRPr="00F507AB">
        <w:rPr>
          <w:rFonts w:ascii="微软雅黑" w:eastAsia="微软雅黑" w:hAnsi="微软雅黑" w:cs="黑体" w:hint="eastAsia"/>
          <w:b/>
          <w:bCs/>
          <w:color w:val="C00000"/>
          <w:sz w:val="22"/>
          <w:szCs w:val="22"/>
        </w:rPr>
        <w:t>十六、修改《最高人民法院关于审理消费民事公益诉讼案件适用法律若干问题的解释》</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1</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将引言修改为：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“为正确审理消费民事公益诉讼案件，根据《中华人民共和国民事诉讼法》《中华人民共和国民法典》《中华人民共和国消费者权益保护法》等法律规定，结合审判实践，制定本解释。”</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2</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将第二条修改</w:t>
      </w:r>
      <w:r w:rsidRPr="009556A6">
        <w:rPr>
          <w:rFonts w:ascii="微软雅黑" w:eastAsia="微软雅黑" w:hAnsi="微软雅黑" w:cs="宋体" w:hint="eastAsia"/>
          <w:sz w:val="22"/>
          <w:szCs w:val="22"/>
        </w:rPr>
        <w:t>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“经营者提供的商品或者服务具有下列情形之一的，适用消费者权益保护法第四十七条规定：</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（一）提供的商品或者服务存在缺陷，侵害众多不特定消费者合法权益的；</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（二）提供的商品或者服务可能危及消费者人身、财产安全，未</w:t>
      </w:r>
      <w:proofErr w:type="gramStart"/>
      <w:r w:rsidRPr="009556A6">
        <w:rPr>
          <w:rFonts w:ascii="微软雅黑" w:eastAsia="微软雅黑" w:hAnsi="微软雅黑" w:cs="宋体" w:hint="eastAsia"/>
          <w:sz w:val="22"/>
          <w:szCs w:val="22"/>
        </w:rPr>
        <w:t>作出</w:t>
      </w:r>
      <w:proofErr w:type="gramEnd"/>
      <w:r w:rsidRPr="009556A6">
        <w:rPr>
          <w:rFonts w:ascii="微软雅黑" w:eastAsia="微软雅黑" w:hAnsi="微软雅黑" w:cs="宋体" w:hint="eastAsia"/>
          <w:sz w:val="22"/>
          <w:szCs w:val="22"/>
        </w:rPr>
        <w:t>真实的说明和明确的警示，未标明正</w:t>
      </w:r>
      <w:r w:rsidRPr="009556A6">
        <w:rPr>
          <w:rFonts w:ascii="微软雅黑" w:eastAsia="微软雅黑" w:hAnsi="微软雅黑" w:cs="宋体" w:hint="eastAsia"/>
          <w:sz w:val="22"/>
          <w:szCs w:val="22"/>
        </w:rPr>
        <w:lastRenderedPageBreak/>
        <w:t>确使用商品或者接受服务的方法以及防止危害发生方法的；对提供的商品或者服务质量、性能、用途、有效期限等信息作虚假或引人误解宣传的；</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（三）宾馆、商场、餐馆、银行、机场、车站、港口、影剧院、景区、体育场馆、娱乐场所等经营场所存在危及消费者人身、财产安全危险的；</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（四</w:t>
      </w:r>
      <w:r w:rsidRPr="009556A6">
        <w:rPr>
          <w:rFonts w:ascii="微软雅黑" w:eastAsia="微软雅黑" w:hAnsi="微软雅黑" w:cs="宋体" w:hint="eastAsia"/>
          <w:sz w:val="22"/>
          <w:szCs w:val="22"/>
        </w:rPr>
        <w:t>）以格式条款、通知、声明、店堂告示等方式，</w:t>
      </w:r>
      <w:proofErr w:type="gramStart"/>
      <w:r w:rsidRPr="009556A6">
        <w:rPr>
          <w:rFonts w:ascii="微软雅黑" w:eastAsia="微软雅黑" w:hAnsi="微软雅黑" w:cs="宋体" w:hint="eastAsia"/>
          <w:sz w:val="22"/>
          <w:szCs w:val="22"/>
        </w:rPr>
        <w:t>作出</w:t>
      </w:r>
      <w:proofErr w:type="gramEnd"/>
      <w:r w:rsidRPr="009556A6">
        <w:rPr>
          <w:rFonts w:ascii="微软雅黑" w:eastAsia="微软雅黑" w:hAnsi="微软雅黑" w:cs="宋体" w:hint="eastAsia"/>
          <w:sz w:val="22"/>
          <w:szCs w:val="22"/>
        </w:rPr>
        <w:t>排除或者限制消费者权利、减轻或者免除经营者责任、加重消费者责任等对消费者不公平、不合理规定的；</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（五）其他侵害众多不特定消费者合法权益或者具有危及消费者人身、财产安全危险等损害社会公共利益的行为。”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3</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将第十三条修改为：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“原告在消费民事公益诉讼案件中，请求被告承担停止侵害、排除妨碍、消除危险、赔礼道歉等民事责任的，人民法院可</w:t>
      </w:r>
      <w:proofErr w:type="gramStart"/>
      <w:r w:rsidRPr="009556A6">
        <w:rPr>
          <w:rFonts w:ascii="微软雅黑" w:eastAsia="微软雅黑" w:hAnsi="微软雅黑" w:cs="宋体" w:hint="eastAsia"/>
          <w:sz w:val="22"/>
          <w:szCs w:val="22"/>
        </w:rPr>
        <w:t>予支</w:t>
      </w:r>
      <w:proofErr w:type="gramEnd"/>
      <w:r w:rsidRPr="009556A6">
        <w:rPr>
          <w:rFonts w:ascii="微软雅黑" w:eastAsia="微软雅黑" w:hAnsi="微软雅黑" w:cs="宋体" w:hint="eastAsia"/>
          <w:sz w:val="22"/>
          <w:szCs w:val="22"/>
        </w:rPr>
        <w:t>持。</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经营者利用格式条款或者通知、声明、店堂告示等，排除或者限制消费者权利、减轻或者免除经营者责任、加重消费者责任，原告认为对消费者</w:t>
      </w:r>
      <w:r w:rsidRPr="009556A6">
        <w:rPr>
          <w:rFonts w:ascii="微软雅黑" w:eastAsia="微软雅黑" w:hAnsi="微软雅黑" w:cs="宋体" w:hint="eastAsia"/>
          <w:sz w:val="22"/>
          <w:szCs w:val="22"/>
        </w:rPr>
        <w:t>不公平、不合理主张无效的，人民法院应依法予以支持。”</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4</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将第十七条修改为：</w:t>
      </w:r>
    </w:p>
    <w:p w:rsidR="00906968"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“原告为停止侵害、排除妨碍、消除危险采取合理预防、处置措施而发生的费用，请求被告承担的，人民法院应依法予以支持。”</w:t>
      </w:r>
    </w:p>
    <w:p w:rsidR="00F507AB" w:rsidRPr="009556A6" w:rsidRDefault="00F507AB" w:rsidP="00F507AB">
      <w:pPr>
        <w:pStyle w:val="a4"/>
        <w:spacing w:line="260" w:lineRule="exact"/>
        <w:ind w:firstLineChars="200" w:firstLine="432"/>
        <w:rPr>
          <w:rFonts w:ascii="微软雅黑" w:eastAsia="微软雅黑" w:hAnsi="微软雅黑" w:cs="宋体" w:hint="eastAsia"/>
          <w:sz w:val="22"/>
          <w:szCs w:val="22"/>
        </w:rPr>
      </w:pPr>
    </w:p>
    <w:p w:rsidR="00906968" w:rsidRPr="00F507AB" w:rsidRDefault="00100BF0" w:rsidP="00F507AB">
      <w:pPr>
        <w:pStyle w:val="a4"/>
        <w:spacing w:line="260" w:lineRule="exact"/>
        <w:ind w:firstLineChars="200" w:firstLine="432"/>
        <w:rPr>
          <w:rFonts w:ascii="微软雅黑" w:eastAsia="微软雅黑" w:hAnsi="微软雅黑" w:cs="黑体"/>
          <w:b/>
          <w:bCs/>
          <w:color w:val="C00000"/>
          <w:sz w:val="22"/>
          <w:szCs w:val="22"/>
        </w:rPr>
      </w:pPr>
      <w:r w:rsidRPr="00F507AB">
        <w:rPr>
          <w:rFonts w:ascii="微软雅黑" w:eastAsia="微软雅黑" w:hAnsi="微软雅黑" w:cs="黑体" w:hint="eastAsia"/>
          <w:b/>
          <w:bCs/>
          <w:color w:val="C00000"/>
          <w:sz w:val="22"/>
          <w:szCs w:val="22"/>
        </w:rPr>
        <w:t>十七、修改《最高人民法院关于适用简易程序审理民事案件的若干规定》</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1</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将引言修改为：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“为保障和方便当事人依法行使诉讼权利，保证人民法院公正、及时审理民事案件，根据《中华人民共和国民事诉讼法》的有关规定，结合审判实践，制定本规定。”</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2</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将第一条修改为：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“基层人民法院根据民事诉讼法第一百五十七条规定审理简单的民事案件，适用本规定，但有下列情形之一的案件除外：</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（一）起诉时被告下落不明的；</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（二）发回重审的；</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（三）共同诉讼中一方或者双方当事人人数众多的；</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（四）法律规定应当适用特别程序、审判监督程序、督促程序、公示催告程序和企业法人破产还债程序的；</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（五）人民法院认为不宜适用简易程序进行审</w:t>
      </w:r>
      <w:r w:rsidRPr="009556A6">
        <w:rPr>
          <w:rFonts w:ascii="微软雅黑" w:eastAsia="微软雅黑" w:hAnsi="微软雅黑" w:cs="宋体" w:hint="eastAsia"/>
          <w:sz w:val="22"/>
          <w:szCs w:val="22"/>
        </w:rPr>
        <w:t>理的。”</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3</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将第四条修改为：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“原告本人不能书写起诉状，委托他人代写起诉状确有困难的，可以口头起诉。</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原告口头起诉的，人民法院应当将当事人的基本情况、联系方式、诉讼请求、事实及理由予以准确记录，将相关证据予以登记。人民法院应当将上述记录和登记的内容向原告当面宣读，原告认为无误后应当签名或者按指印。”</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4</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将第五条修改为：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“当事人应当在起诉或者答辩时向人民法院提供自己准确的送达地址、收件人、电话号码等其他联系方式，并签名或者按指印确认。</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送达地址应当写明受送达人住所地的邮政编码和详细地址；受送达人是有固定</w:t>
      </w:r>
      <w:r w:rsidRPr="009556A6">
        <w:rPr>
          <w:rFonts w:ascii="微软雅黑" w:eastAsia="微软雅黑" w:hAnsi="微软雅黑" w:cs="宋体" w:hint="eastAsia"/>
          <w:sz w:val="22"/>
          <w:szCs w:val="22"/>
        </w:rPr>
        <w:t>职业的自然人的，其从业的场所可以视为送达地址。”</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5</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将第七条修改为：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双方当事人到庭后，被告同意口头答辩的，人民法院可以当即开庭审理；被告要求书面答辩的，人民法院应当将提交答辩状的期限和开庭的具体日期告知各方当事人，并向当事人说明逾期举证以及拒不到庭的法律后果，由各方当事人在笔录和开庭传票的送达回证上签名或者按指印。”</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6</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将第九条修改为：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“被告到庭后拒绝提供自己的送达地址和联系方式的，人民法院应当告知其拒不提供送达地址的后果；经人民法院告知后被告仍然拒不提供的，按下列方式处理：</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（一）被告是自然人的</w:t>
      </w:r>
      <w:r w:rsidRPr="009556A6">
        <w:rPr>
          <w:rFonts w:ascii="微软雅黑" w:eastAsia="微软雅黑" w:hAnsi="微软雅黑" w:cs="宋体" w:hint="eastAsia"/>
          <w:sz w:val="22"/>
          <w:szCs w:val="22"/>
        </w:rPr>
        <w:t>，以其户籍登记中的住所或者经常居所为送达地址；</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（二）被告是法人或者非法人组织的，应当以其在登记机关登记、备案中的住所为送达地址。</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人民法院应当将上述告知的内容记入笔录。”</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7</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将第十一条修改为：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受送达的自然人以及他的同住成年家属拒绝签收诉讼文书的，或者法人、非法人组织负责收件的人拒绝签收诉讼文书的，送达人应当依据民事诉讼法第八十六条的规定邀请有关基层组织或者所在单位的代表到场见证，被邀请的人不愿到场见证的，送达人应当在送达回证上记明拒收事由、时间和地点以及被邀请人不愿到场见证的情形，将诉讼文书留在受送</w:t>
      </w:r>
      <w:r w:rsidRPr="009556A6">
        <w:rPr>
          <w:rFonts w:ascii="微软雅黑" w:eastAsia="微软雅黑" w:hAnsi="微软雅黑" w:cs="宋体" w:hint="eastAsia"/>
          <w:sz w:val="22"/>
          <w:szCs w:val="22"/>
        </w:rPr>
        <w:t>达人的住所或者从业场所，即视为送达。</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受送达人的同住成年家属或者法人、非法人组织负责收件的人是同一案件中另一方当事人的，不适用前款规定。”</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8</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将第十二条修改为：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“适用简易程序审理的民事案件，当事人及其诉讼代理人申请证人出庭作证，应当在举证期限届满前提出。”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9</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将第十四条修改为：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lastRenderedPageBreak/>
        <w:t>“下列民事案件，人民法院在开庭审理时应当先行调解：</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（一）婚姻家庭纠纷和继承纠纷；</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（二）劳务合同纠纷；</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（三）交通事故和工伤事故引起的权利义务关系较为明确的损害赔偿纠纷；</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（四）宅基地和相邻关系纠纷；</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（五）合伙合同纠纷；</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（六）诉讼标的额较小的纠纷。</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但是根据案件的性质和当事人的实际情况不能调解或者显然没有调解必要的除外。”</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10</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将第十五条修改为：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“调解达成协议并经审判人员审核后，双方当事人同意该调解协议经双方签名或者按指印生效的，该调解协议自双方签名或者按指印之日起发生法律效力。当事人要求摘录或者复制该调解协议的，应予准许。</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调解协议符合前款规定，且不属于不需要制作调解书的，人民法院应当另行制作民事调</w:t>
      </w:r>
      <w:r w:rsidRPr="009556A6">
        <w:rPr>
          <w:rFonts w:ascii="微软雅黑" w:eastAsia="微软雅黑" w:hAnsi="微软雅黑" w:cs="宋体" w:hint="eastAsia"/>
          <w:sz w:val="22"/>
          <w:szCs w:val="22"/>
        </w:rPr>
        <w:t>解书。调解协议生效后一方拒不履行的，另一方可以持民事调解书申请强制执行。”</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11</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将第三十二条修改为：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“适用简易程序审理的民事案件，有下列情形之一的，人民法院在制作裁判文书时对认定事实或者判决理由部分可以适当简化：</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（一）当事人达成调解协议并需要制作民事调解书的；</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（二）一方当事人在诉讼过程中明确表示承认对方全部诉讼请求或者部分诉讼请求的；</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（三）当事人对案件事实没有争议或者争议不大的；</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（四）涉及自然人的隐私、个人信息，或者商业秘密的案件，当事人一方要求简化裁判文书中的相关内容，人民法院认为理由正当的；</w:t>
      </w:r>
    </w:p>
    <w:p w:rsidR="00906968"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（五）当事人双方一致同意简化裁判文书的。”</w:t>
      </w:r>
    </w:p>
    <w:p w:rsidR="00F507AB" w:rsidRPr="009556A6" w:rsidRDefault="00F507AB" w:rsidP="00F507AB">
      <w:pPr>
        <w:pStyle w:val="a4"/>
        <w:spacing w:line="260" w:lineRule="exact"/>
        <w:ind w:firstLineChars="200" w:firstLine="432"/>
        <w:rPr>
          <w:rFonts w:ascii="微软雅黑" w:eastAsia="微软雅黑" w:hAnsi="微软雅黑" w:cs="宋体" w:hint="eastAsia"/>
          <w:sz w:val="22"/>
          <w:szCs w:val="22"/>
        </w:rPr>
      </w:pPr>
    </w:p>
    <w:p w:rsidR="00906968" w:rsidRPr="00F507AB" w:rsidRDefault="00100BF0" w:rsidP="00F507AB">
      <w:pPr>
        <w:pStyle w:val="a4"/>
        <w:spacing w:line="260" w:lineRule="exact"/>
        <w:ind w:firstLineChars="200" w:firstLine="432"/>
        <w:rPr>
          <w:rFonts w:ascii="微软雅黑" w:eastAsia="微软雅黑" w:hAnsi="微软雅黑" w:cs="黑体"/>
          <w:b/>
          <w:bCs/>
          <w:color w:val="C00000"/>
          <w:sz w:val="22"/>
          <w:szCs w:val="22"/>
        </w:rPr>
      </w:pPr>
      <w:r w:rsidRPr="00F507AB">
        <w:rPr>
          <w:rFonts w:ascii="微软雅黑" w:eastAsia="微软雅黑" w:hAnsi="微软雅黑" w:cs="黑体" w:hint="eastAsia"/>
          <w:b/>
          <w:bCs/>
          <w:color w:val="C00000"/>
          <w:sz w:val="22"/>
          <w:szCs w:val="22"/>
        </w:rPr>
        <w:t>十八、修改《最高人民法院关于人民法院受理申请承认外国法院离婚判决案件有关问题的规定》</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将第二条修改为：</w:t>
      </w:r>
    </w:p>
    <w:p w:rsidR="00906968"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外国公民向人民法院申请承认外国法院离婚判决，如果其离婚的原配偶是中国公民的，人民法院应予受理；如果其离婚的原配偶是外国公民的，人民法院不予受理，但可告知其直接向婚姻登记机关申请结婚登记。”</w:t>
      </w:r>
    </w:p>
    <w:p w:rsidR="00F507AB" w:rsidRPr="009556A6" w:rsidRDefault="00F507AB" w:rsidP="00F507AB">
      <w:pPr>
        <w:pStyle w:val="a4"/>
        <w:spacing w:line="260" w:lineRule="exact"/>
        <w:ind w:firstLineChars="200" w:firstLine="432"/>
        <w:rPr>
          <w:rFonts w:ascii="微软雅黑" w:eastAsia="微软雅黑" w:hAnsi="微软雅黑" w:cs="宋体" w:hint="eastAsia"/>
          <w:sz w:val="22"/>
          <w:szCs w:val="22"/>
        </w:rPr>
      </w:pPr>
    </w:p>
    <w:p w:rsidR="00906968" w:rsidRPr="00F507AB" w:rsidRDefault="00100BF0" w:rsidP="00F507AB">
      <w:pPr>
        <w:pStyle w:val="a4"/>
        <w:spacing w:line="260" w:lineRule="exact"/>
        <w:ind w:firstLineChars="200" w:firstLine="432"/>
        <w:rPr>
          <w:rFonts w:ascii="微软雅黑" w:eastAsia="微软雅黑" w:hAnsi="微软雅黑" w:cs="黑体"/>
          <w:b/>
          <w:bCs/>
          <w:color w:val="C00000"/>
          <w:sz w:val="22"/>
          <w:szCs w:val="22"/>
        </w:rPr>
      </w:pPr>
      <w:r w:rsidRPr="00F507AB">
        <w:rPr>
          <w:rFonts w:ascii="微软雅黑" w:eastAsia="微软雅黑" w:hAnsi="微软雅黑" w:cs="黑体" w:hint="eastAsia"/>
          <w:b/>
          <w:bCs/>
          <w:color w:val="C00000"/>
          <w:sz w:val="22"/>
          <w:szCs w:val="22"/>
        </w:rPr>
        <w:t>十九、修改《最高人民法院关于中国公民申请承认外国法院离婚判决程序问题的规定》</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1</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将第十条修改为：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“按照第八条、第九条要求提供的证明文件，应经该外国公证部门公证和我国驻</w:t>
      </w:r>
      <w:r w:rsidRPr="009556A6">
        <w:rPr>
          <w:rFonts w:ascii="微软雅黑" w:eastAsia="微软雅黑" w:hAnsi="微软雅黑" w:cs="宋体" w:hint="eastAsia"/>
          <w:sz w:val="22"/>
          <w:szCs w:val="22"/>
        </w:rPr>
        <w:t>该国使、领馆认证，或者履行中华人民共和国与该所在国订立的有关条约中规定的证明手续。同时应由申请人提供经证明无误的中文译本。”</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Times New Roman" w:hint="eastAsia"/>
          <w:sz w:val="22"/>
          <w:szCs w:val="22"/>
        </w:rPr>
        <w:t>2</w:t>
      </w:r>
      <w:r w:rsidRPr="009556A6">
        <w:rPr>
          <w:rFonts w:ascii="微软雅黑" w:eastAsia="微软雅黑" w:hAnsi="微软雅黑" w:cs="宋体" w:hint="eastAsia"/>
          <w:sz w:val="22"/>
          <w:szCs w:val="22"/>
        </w:rPr>
        <w:t>.</w:t>
      </w:r>
      <w:r w:rsidRPr="009556A6">
        <w:rPr>
          <w:rFonts w:ascii="微软雅黑" w:eastAsia="微软雅黑" w:hAnsi="微软雅黑" w:cs="宋体" w:hint="eastAsia"/>
          <w:sz w:val="22"/>
          <w:szCs w:val="22"/>
        </w:rPr>
        <w:t>将第十七条修改为：</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申请承认外国法院的离婚判决，委托他人代理的，必须向人民法院提交由委托人签名或盖章的授权委托书。委托人在国外出具的委托书，必须经我国驻该国的使、领馆证明，或者履行中华人民共和国与该所在国订立的有关条约中规定的证明手续。”</w:t>
      </w:r>
    </w:p>
    <w:p w:rsidR="00906968" w:rsidRPr="009556A6" w:rsidRDefault="00100BF0" w:rsidP="00F507AB">
      <w:pPr>
        <w:pStyle w:val="a4"/>
        <w:spacing w:line="260" w:lineRule="exact"/>
        <w:ind w:firstLineChars="200" w:firstLine="432"/>
        <w:rPr>
          <w:rFonts w:ascii="微软雅黑" w:eastAsia="微软雅黑" w:hAnsi="微软雅黑" w:cs="宋体"/>
          <w:sz w:val="22"/>
          <w:szCs w:val="22"/>
        </w:rPr>
      </w:pPr>
      <w:r w:rsidRPr="009556A6">
        <w:rPr>
          <w:rFonts w:ascii="微软雅黑" w:eastAsia="微软雅黑" w:hAnsi="微软雅黑" w:cs="宋体" w:hint="eastAsia"/>
          <w:sz w:val="22"/>
          <w:szCs w:val="22"/>
        </w:rPr>
        <w:t>本决定自</w:t>
      </w:r>
      <w:r w:rsidRPr="009556A6">
        <w:rPr>
          <w:rFonts w:ascii="微软雅黑" w:eastAsia="微软雅黑" w:hAnsi="微软雅黑" w:cs="Times New Roman"/>
          <w:sz w:val="22"/>
          <w:szCs w:val="22"/>
        </w:rPr>
        <w:t>2021</w:t>
      </w:r>
      <w:r w:rsidRPr="009556A6">
        <w:rPr>
          <w:rFonts w:ascii="微软雅黑" w:eastAsia="微软雅黑" w:hAnsi="微软雅黑" w:cs="Times New Roman"/>
          <w:sz w:val="22"/>
          <w:szCs w:val="22"/>
        </w:rPr>
        <w:t>年</w:t>
      </w:r>
      <w:r w:rsidRPr="009556A6">
        <w:rPr>
          <w:rFonts w:ascii="微软雅黑" w:eastAsia="微软雅黑" w:hAnsi="微软雅黑" w:cs="Times New Roman"/>
          <w:sz w:val="22"/>
          <w:szCs w:val="22"/>
        </w:rPr>
        <w:t>1</w:t>
      </w:r>
      <w:r w:rsidRPr="009556A6">
        <w:rPr>
          <w:rFonts w:ascii="微软雅黑" w:eastAsia="微软雅黑" w:hAnsi="微软雅黑" w:cs="Times New Roman"/>
          <w:sz w:val="22"/>
          <w:szCs w:val="22"/>
        </w:rPr>
        <w:t>月</w:t>
      </w:r>
      <w:r w:rsidRPr="009556A6">
        <w:rPr>
          <w:rFonts w:ascii="微软雅黑" w:eastAsia="微软雅黑" w:hAnsi="微软雅黑" w:cs="Times New Roman"/>
          <w:sz w:val="22"/>
          <w:szCs w:val="22"/>
        </w:rPr>
        <w:t>1</w:t>
      </w:r>
      <w:r w:rsidRPr="009556A6">
        <w:rPr>
          <w:rFonts w:ascii="微软雅黑" w:eastAsia="微软雅黑" w:hAnsi="微软雅黑" w:cs="宋体" w:hint="eastAsia"/>
          <w:sz w:val="22"/>
          <w:szCs w:val="22"/>
        </w:rPr>
        <w:t>日起施行。</w:t>
      </w:r>
    </w:p>
    <w:p w:rsidR="00906968" w:rsidRPr="009556A6" w:rsidRDefault="00100BF0" w:rsidP="00F507AB">
      <w:pPr>
        <w:pStyle w:val="a4"/>
        <w:spacing w:line="260" w:lineRule="exact"/>
        <w:ind w:firstLineChars="200" w:firstLine="432"/>
        <w:rPr>
          <w:rFonts w:ascii="微软雅黑" w:eastAsia="微软雅黑" w:hAnsi="微软雅黑" w:cs="宋体" w:hint="eastAsia"/>
          <w:sz w:val="22"/>
          <w:szCs w:val="22"/>
        </w:rPr>
      </w:pPr>
      <w:r w:rsidRPr="009556A6">
        <w:rPr>
          <w:rFonts w:ascii="微软雅黑" w:eastAsia="微软雅黑" w:hAnsi="微软雅黑" w:cs="宋体" w:hint="eastAsia"/>
          <w:sz w:val="22"/>
          <w:szCs w:val="22"/>
        </w:rPr>
        <w:t>根据本决定，《最高人民法院关于人民法院民事调解工作若干问题的规定》等十九件民事诉讼类司法解释作相应修改后重新公布。</w:t>
      </w:r>
    </w:p>
    <w:sectPr w:rsidR="00906968" w:rsidRPr="009556A6" w:rsidSect="009556A6">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BF0" w:rsidRDefault="00100BF0">
      <w:r>
        <w:separator/>
      </w:r>
    </w:p>
  </w:endnote>
  <w:endnote w:type="continuationSeparator" w:id="0">
    <w:p w:rsidR="00100BF0" w:rsidRDefault="00100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968" w:rsidRDefault="00100BF0">
    <w:pPr>
      <w:pStyle w:val="a5"/>
      <w:rPr>
        <w:rFonts w:eastAsia="宋体"/>
        <w:sz w:val="28"/>
        <w:szCs w:val="28"/>
      </w:rPr>
    </w:pPr>
    <w:r>
      <w:rPr>
        <w:rFonts w:eastAsia="宋体" w:hint="eastAsia"/>
        <w:sz w:val="28"/>
        <w:szCs w:val="28"/>
      </w:rPr>
      <w:t xml:space="preserve">　－</w:t>
    </w:r>
    <w:r>
      <w:rPr>
        <w:rFonts w:eastAsia="宋体"/>
        <w:sz w:val="28"/>
        <w:szCs w:val="28"/>
      </w:rPr>
      <w:fldChar w:fldCharType="begin"/>
    </w:r>
    <w:r>
      <w:rPr>
        <w:rFonts w:eastAsia="宋体"/>
        <w:sz w:val="28"/>
        <w:szCs w:val="28"/>
      </w:rPr>
      <w:instrText>PAGE   \* MERGEFORMAT</w:instrText>
    </w:r>
    <w:r>
      <w:rPr>
        <w:rFonts w:eastAsia="宋体"/>
        <w:sz w:val="28"/>
        <w:szCs w:val="28"/>
      </w:rPr>
      <w:fldChar w:fldCharType="separate"/>
    </w:r>
    <w:r>
      <w:rPr>
        <w:rFonts w:eastAsia="宋体"/>
        <w:sz w:val="28"/>
        <w:szCs w:val="28"/>
        <w:lang w:val="zh-CN"/>
      </w:rPr>
      <w:t>2</w:t>
    </w:r>
    <w:r>
      <w:rPr>
        <w:rFonts w:eastAsia="宋体"/>
        <w:sz w:val="28"/>
        <w:szCs w:val="28"/>
      </w:rPr>
      <w:fldChar w:fldCharType="end"/>
    </w:r>
    <w:r>
      <w:rPr>
        <w:rFonts w:eastAsia="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968" w:rsidRDefault="00100BF0">
    <w:pPr>
      <w:pStyle w:val="a5"/>
      <w:wordWrap w:val="0"/>
      <w:jc w:val="right"/>
      <w:rPr>
        <w:rFonts w:eastAsia="宋体"/>
      </w:rPr>
    </w:pPr>
    <w:r>
      <w:rPr>
        <w:rFonts w:eastAsia="宋体" w:hint="eastAsia"/>
        <w:sz w:val="28"/>
        <w:szCs w:val="28"/>
      </w:rPr>
      <w:t>－</w:t>
    </w:r>
    <w:r>
      <w:rPr>
        <w:rFonts w:eastAsia="宋体"/>
        <w:sz w:val="28"/>
        <w:szCs w:val="28"/>
      </w:rPr>
      <w:fldChar w:fldCharType="begin"/>
    </w:r>
    <w:r>
      <w:rPr>
        <w:rFonts w:eastAsia="宋体"/>
        <w:sz w:val="28"/>
        <w:szCs w:val="28"/>
      </w:rPr>
      <w:instrText>PAGE   \* MERGEFORMAT</w:instrText>
    </w:r>
    <w:r>
      <w:rPr>
        <w:rFonts w:eastAsia="宋体"/>
        <w:sz w:val="28"/>
        <w:szCs w:val="28"/>
      </w:rPr>
      <w:fldChar w:fldCharType="separate"/>
    </w:r>
    <w:r>
      <w:rPr>
        <w:rFonts w:eastAsia="宋体"/>
        <w:sz w:val="28"/>
        <w:szCs w:val="28"/>
        <w:lang w:val="zh-CN"/>
      </w:rPr>
      <w:t>1</w:t>
    </w:r>
    <w:r>
      <w:rPr>
        <w:rFonts w:eastAsia="宋体"/>
        <w:sz w:val="28"/>
        <w:szCs w:val="28"/>
      </w:rPr>
      <w:fldChar w:fldCharType="end"/>
    </w:r>
    <w:r>
      <w:rPr>
        <w:rFonts w:eastAsia="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BF0" w:rsidRDefault="00100BF0">
      <w:r>
        <w:separator/>
      </w:r>
    </w:p>
  </w:footnote>
  <w:footnote w:type="continuationSeparator" w:id="0">
    <w:p w:rsidR="00100BF0" w:rsidRDefault="00100B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00BF0"/>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06968"/>
    <w:rsid w:val="00937399"/>
    <w:rsid w:val="009556A6"/>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07AB"/>
    <w:rsid w:val="00F53731"/>
    <w:rsid w:val="00F72984"/>
    <w:rsid w:val="00F7674E"/>
    <w:rsid w:val="00F97604"/>
    <w:rsid w:val="00FA7EE2"/>
    <w:rsid w:val="00FD0030"/>
    <w:rsid w:val="01944D98"/>
    <w:rsid w:val="05EE09DC"/>
    <w:rsid w:val="096077C5"/>
    <w:rsid w:val="0D9804AC"/>
    <w:rsid w:val="11E4354D"/>
    <w:rsid w:val="16DC7373"/>
    <w:rsid w:val="1C1F7E4E"/>
    <w:rsid w:val="344634A2"/>
    <w:rsid w:val="3479602A"/>
    <w:rsid w:val="36415851"/>
    <w:rsid w:val="3DE63740"/>
    <w:rsid w:val="47820474"/>
    <w:rsid w:val="481351D2"/>
    <w:rsid w:val="53543565"/>
    <w:rsid w:val="558A062C"/>
    <w:rsid w:val="57367FFD"/>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228139"/>
  <w15:docId w15:val="{361DBC26-C9C1-4532-AB8F-D95E06572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uiPriority w:val="99"/>
    <w:unhideWhenUsed/>
    <w:qFormat/>
    <w:pPr>
      <w:jc w:val="center"/>
    </w:pPr>
    <w:rPr>
      <w:rFonts w:ascii="Times New Roman" w:eastAsia="楷体" w:hAnsi="Times New Roman"/>
    </w:rPr>
  </w:style>
  <w:style w:type="paragraph" w:styleId="a4">
    <w:name w:val="Plain Text"/>
    <w:basedOn w:val="a"/>
    <w:uiPriority w:val="99"/>
    <w:qFormat/>
    <w:rPr>
      <w:rFonts w:eastAsia="宋体" w:hAnsi="Courier New" w:cs="Courier New"/>
      <w:szCs w:val="21"/>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FollowedHyperlink"/>
    <w:uiPriority w:val="99"/>
    <w:unhideWhenUsed/>
    <w:qFormat/>
    <w:rPr>
      <w:color w:val="954F72"/>
      <w:u w:val="single"/>
    </w:rPr>
  </w:style>
  <w:style w:type="character" w:styleId="aa">
    <w:name w:val="Hyperlink"/>
    <w:uiPriority w:val="99"/>
    <w:qFormat/>
    <w:rPr>
      <w:rFonts w:ascii="ˎ̥" w:hAnsi="ˎ̥" w:hint="default"/>
      <w:color w:val="0404B3"/>
      <w:sz w:val="18"/>
      <w:szCs w:val="18"/>
      <w:u w:val="none"/>
    </w:rPr>
  </w:style>
  <w:style w:type="character" w:customStyle="1" w:styleId="a6">
    <w:name w:val="页脚 字符"/>
    <w:link w:val="a5"/>
    <w:uiPriority w:val="99"/>
    <w:qFormat/>
    <w:rPr>
      <w:sz w:val="18"/>
      <w:szCs w:val="18"/>
    </w:rPr>
  </w:style>
  <w:style w:type="character" w:customStyle="1" w:styleId="a8">
    <w:name w:val="页眉 字符"/>
    <w:link w:val="a7"/>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7</Pages>
  <Words>1626</Words>
  <Characters>9272</Characters>
  <Application>Microsoft Office Word</Application>
  <DocSecurity>0</DocSecurity>
  <Lines>77</Lines>
  <Paragraphs>21</Paragraphs>
  <ScaleCrop>false</ScaleCrop>
  <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dcterms:created xsi:type="dcterms:W3CDTF">2017-11-15T10:33:00Z</dcterms:created>
  <dcterms:modified xsi:type="dcterms:W3CDTF">2025-08-30T01:04:00Z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